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32896" w14:textId="77777777" w:rsidR="009F6A9A" w:rsidRPr="00F73DB8" w:rsidRDefault="0051625F" w:rsidP="00F73DB8">
      <w:pPr>
        <w:spacing w:after="0" w:line="240" w:lineRule="auto"/>
        <w:rPr>
          <w:rFonts w:ascii="Times New Roman" w:hAnsi="Times New Roman" w:cs="Times New Roman"/>
          <w:sz w:val="46"/>
          <w:szCs w:val="46"/>
          <w:lang w:val="da-DK"/>
        </w:rPr>
      </w:pPr>
      <w:bookmarkStart w:id="0" w:name="_GoBack"/>
      <w:bookmarkEnd w:id="0"/>
      <w:r w:rsidRPr="00F73DB8">
        <w:rPr>
          <w:rFonts w:ascii="Times New Roman" w:hAnsi="Times New Roman" w:cs="Times New Roman"/>
          <w:sz w:val="46"/>
          <w:szCs w:val="46"/>
          <w:lang w:val="da-DK"/>
        </w:rPr>
        <w:t xml:space="preserve">Læreplan for God advokatskik </w:t>
      </w:r>
      <w:r w:rsidR="00F73DB8" w:rsidRPr="00F73DB8">
        <w:rPr>
          <w:rFonts w:ascii="Times New Roman" w:hAnsi="Times New Roman" w:cs="Times New Roman"/>
          <w:sz w:val="46"/>
          <w:szCs w:val="46"/>
          <w:lang w:val="da-DK"/>
        </w:rPr>
        <w:t>II</w:t>
      </w:r>
    </w:p>
    <w:p w14:paraId="6C98E565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40A54AE7" w14:textId="77777777" w:rsidR="009F6A9A" w:rsidRPr="00F73DB8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F73DB8">
        <w:rPr>
          <w:rFonts w:ascii="Times New Roman" w:hAnsi="Times New Roman" w:cs="Times New Roman"/>
          <w:b/>
          <w:lang w:val="da-DK"/>
        </w:rPr>
        <w:t>Delemne: Interessekonflikt</w:t>
      </w:r>
    </w:p>
    <w:p w14:paraId="20375976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066FB9AB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073298A3" w14:textId="77777777" w:rsidR="009F6A9A" w:rsidRPr="00F73DB8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F73DB8">
        <w:rPr>
          <w:rFonts w:ascii="Times New Roman" w:hAnsi="Times New Roman" w:cs="Times New Roman"/>
          <w:b/>
          <w:lang w:val="da-DK"/>
        </w:rPr>
        <w:t>Formål</w:t>
      </w:r>
    </w:p>
    <w:p w14:paraId="3B164B94" w14:textId="77777777" w:rsidR="009F6A9A" w:rsidRPr="00F73DB8" w:rsidRDefault="0051625F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F73DB8">
        <w:rPr>
          <w:rFonts w:ascii="Times New Roman" w:hAnsi="Times New Roman" w:cs="Times New Roman"/>
          <w:lang w:val="da-DK"/>
        </w:rPr>
        <w:t>Advokaters uafhængighed er afgørende for dennes virke</w:t>
      </w:r>
      <w:r w:rsidR="006A1CB6" w:rsidRPr="00F73DB8">
        <w:rPr>
          <w:rFonts w:ascii="Times New Roman" w:hAnsi="Times New Roman" w:cs="Times New Roman"/>
          <w:lang w:val="da-DK"/>
        </w:rPr>
        <w:t xml:space="preserve"> i </w:t>
      </w:r>
      <w:r w:rsidRPr="00F73DB8">
        <w:rPr>
          <w:rFonts w:ascii="Times New Roman" w:hAnsi="Times New Roman" w:cs="Times New Roman"/>
          <w:lang w:val="da-DK"/>
        </w:rPr>
        <w:t>retssamfundet, herunder særligt for klientens tillid til advokaten. Advokatfuldmægtige skal derfor lære, hvordan de kan opretholde uafhængighed, så de ikke komme</w:t>
      </w:r>
      <w:r w:rsidR="006A1CB6" w:rsidRPr="00F73DB8">
        <w:rPr>
          <w:rFonts w:ascii="Times New Roman" w:hAnsi="Times New Roman" w:cs="Times New Roman"/>
          <w:lang w:val="da-DK"/>
        </w:rPr>
        <w:t xml:space="preserve">r i </w:t>
      </w:r>
      <w:r w:rsidRPr="00F73DB8">
        <w:rPr>
          <w:rFonts w:ascii="Times New Roman" w:hAnsi="Times New Roman" w:cs="Times New Roman"/>
          <w:lang w:val="da-DK"/>
        </w:rPr>
        <w:t xml:space="preserve">en </w:t>
      </w:r>
      <w:r w:rsidR="006A1CB6" w:rsidRPr="00F73DB8">
        <w:rPr>
          <w:rFonts w:ascii="Times New Roman" w:hAnsi="Times New Roman" w:cs="Times New Roman"/>
          <w:lang w:val="da-DK"/>
        </w:rPr>
        <w:t>interessekonflik</w:t>
      </w:r>
      <w:r w:rsidRPr="00F73DB8">
        <w:rPr>
          <w:rFonts w:ascii="Times New Roman" w:hAnsi="Times New Roman" w:cs="Times New Roman"/>
          <w:lang w:val="da-DK"/>
        </w:rPr>
        <w:t>t, hvor de skal håndtere modstridende interesser. De skal endvidere lære, hvordan de sikrer sig, at de altid varetager deres klienters interesse fuldt ud.</w:t>
      </w:r>
    </w:p>
    <w:p w14:paraId="615E469A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78C779FA" w14:textId="77777777" w:rsidR="009F6A9A" w:rsidRPr="00F73DB8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F73DB8">
        <w:rPr>
          <w:rFonts w:ascii="Times New Roman" w:hAnsi="Times New Roman" w:cs="Times New Roman"/>
          <w:b/>
          <w:lang w:val="da-DK"/>
        </w:rPr>
        <w:t>Faglige mål</w:t>
      </w:r>
    </w:p>
    <w:p w14:paraId="179F6B93" w14:textId="77777777" w:rsidR="009F6A9A" w:rsidRPr="00F73DB8" w:rsidRDefault="0051625F" w:rsidP="00F73DB8">
      <w:pPr>
        <w:spacing w:after="0"/>
        <w:rPr>
          <w:rFonts w:ascii="Times New Roman" w:hAnsi="Times New Roman" w:cs="Times New Roman"/>
          <w:lang w:val="da-DK"/>
        </w:rPr>
      </w:pPr>
      <w:r w:rsidRPr="00F73DB8">
        <w:rPr>
          <w:rFonts w:ascii="Times New Roman" w:hAnsi="Times New Roman" w:cs="Times New Roman"/>
          <w:lang w:val="da-DK"/>
        </w:rPr>
        <w:t>Deltagerne på advokatuddannelsen skal:</w:t>
      </w:r>
    </w:p>
    <w:p w14:paraId="59EEB4B3" w14:textId="77777777" w:rsidR="00F73DB8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 xml:space="preserve">have kendskab til sammenhængen mellem reglerne om interessekonflikt og </w:t>
      </w:r>
      <w:r w:rsidR="006A1CB6" w:rsidRPr="00F73DB8">
        <w:rPr>
          <w:rFonts w:ascii="Times New Roman" w:hAnsi="Times New Roman" w:cs="Times New Roman"/>
        </w:rPr>
        <w:t>tavshedspligt,</w:t>
      </w:r>
    </w:p>
    <w:p w14:paraId="3597301D" w14:textId="77777777" w:rsidR="00F73DB8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forstå de bagvedliggende årsager til reglerne om interessekonflikter,</w:t>
      </w:r>
    </w:p>
    <w:p w14:paraId="041D9065" w14:textId="4ED81EC8" w:rsidR="00F73DB8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forstå betydningen af klientsamtykke</w:t>
      </w:r>
      <w:r w:rsidR="006A1CB6" w:rsidRPr="00F73DB8">
        <w:rPr>
          <w:rFonts w:ascii="Times New Roman" w:hAnsi="Times New Roman" w:cs="Times New Roman"/>
        </w:rPr>
        <w:t xml:space="preserve"> i </w:t>
      </w:r>
      <w:r w:rsidRPr="00F73DB8">
        <w:rPr>
          <w:rFonts w:ascii="Times New Roman" w:hAnsi="Times New Roman" w:cs="Times New Roman"/>
        </w:rPr>
        <w:t>relation til interessekonflikter, advokatens forpligtelser, når en interessekonflikt konstateres, og konsekvenserne af tilsidesættelse af</w:t>
      </w:r>
      <w:r w:rsidR="006A1CB6" w:rsidRPr="00F73DB8">
        <w:rPr>
          <w:rFonts w:ascii="Times New Roman" w:hAnsi="Times New Roman" w:cs="Times New Roman"/>
        </w:rPr>
        <w:t xml:space="preserve"> </w:t>
      </w:r>
      <w:r w:rsidRPr="00F73DB8">
        <w:rPr>
          <w:rFonts w:ascii="Times New Roman" w:hAnsi="Times New Roman" w:cs="Times New Roman"/>
        </w:rPr>
        <w:t>reglerne om interessekonflikter,</w:t>
      </w:r>
      <w:r w:rsidR="006A1CB6" w:rsidRPr="00F73DB8">
        <w:rPr>
          <w:rFonts w:ascii="Times New Roman" w:hAnsi="Times New Roman" w:cs="Times New Roman"/>
        </w:rPr>
        <w:t xml:space="preserve"> </w:t>
      </w:r>
    </w:p>
    <w:p w14:paraId="7D392D95" w14:textId="77777777" w:rsidR="00F73DB8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 xml:space="preserve">kunne anvende terminologi fra de advokatetiske regler om interessekonflikter korrekt, </w:t>
      </w:r>
    </w:p>
    <w:p w14:paraId="1596A47E" w14:textId="5421CFDF" w:rsidR="009F6A9A" w:rsidRPr="00F73DB8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kunne analysere og vurdere konkrete cases, hvor der kan opstå tvivl</w:t>
      </w:r>
      <w:r w:rsidR="002E2710">
        <w:rPr>
          <w:rFonts w:ascii="Times New Roman" w:hAnsi="Times New Roman" w:cs="Times New Roman"/>
        </w:rPr>
        <w:t>,</w:t>
      </w:r>
      <w:r w:rsidRPr="00F73DB8">
        <w:rPr>
          <w:rFonts w:ascii="Times New Roman" w:hAnsi="Times New Roman" w:cs="Times New Roman"/>
        </w:rPr>
        <w:t xml:space="preserve"> om advokaten bef</w:t>
      </w:r>
      <w:r w:rsidR="006A1CB6" w:rsidRPr="00F73DB8">
        <w:rPr>
          <w:rFonts w:ascii="Times New Roman" w:hAnsi="Times New Roman" w:cs="Times New Roman"/>
        </w:rPr>
        <w:t>in</w:t>
      </w:r>
      <w:r w:rsidRPr="00F73DB8">
        <w:rPr>
          <w:rFonts w:ascii="Times New Roman" w:hAnsi="Times New Roman" w:cs="Times New Roman"/>
        </w:rPr>
        <w:t xml:space="preserve">der sig </w:t>
      </w:r>
      <w:r w:rsidR="006A1CB6" w:rsidRPr="00F73DB8">
        <w:rPr>
          <w:rFonts w:ascii="Times New Roman" w:hAnsi="Times New Roman" w:cs="Times New Roman"/>
        </w:rPr>
        <w:t xml:space="preserve">i </w:t>
      </w:r>
      <w:r w:rsidRPr="00F73DB8">
        <w:rPr>
          <w:rFonts w:ascii="Times New Roman" w:hAnsi="Times New Roman" w:cs="Times New Roman"/>
        </w:rPr>
        <w:t>en interessekonflikt.</w:t>
      </w:r>
    </w:p>
    <w:p w14:paraId="4F3136E3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2E137663" w14:textId="77777777" w:rsidR="009F6A9A" w:rsidRPr="00F73DB8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F73DB8">
        <w:rPr>
          <w:rFonts w:ascii="Times New Roman" w:hAnsi="Times New Roman" w:cs="Times New Roman"/>
          <w:b/>
          <w:lang w:val="da-DK"/>
        </w:rPr>
        <w:t>Materialesamling til undervisning og eksamen (teori)</w:t>
      </w:r>
    </w:p>
    <w:p w14:paraId="3BB1783A" w14:textId="3D67D838" w:rsidR="00F73DB8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 xml:space="preserve">AER samt AER med kommentarer ved advokat Martin Lavesen og advokat Lars Økjær Jørgensen - </w:t>
      </w:r>
      <w:hyperlink r:id="rId8">
        <w:r w:rsidRPr="00F73DB8">
          <w:rPr>
            <w:rStyle w:val="Hyperlink"/>
            <w:rFonts w:ascii="Times New Roman" w:hAnsi="Times New Roman" w:cs="Times New Roman"/>
          </w:rPr>
          <w:t>www.advokatsamfundet.dk</w:t>
        </w:r>
      </w:hyperlink>
    </w:p>
    <w:p w14:paraId="225E0EC1" w14:textId="642E79DF" w:rsidR="00F73DB8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 xml:space="preserve">Advokatetik </w:t>
      </w:r>
      <w:r w:rsidR="002E2710">
        <w:rPr>
          <w:rFonts w:ascii="Times New Roman" w:hAnsi="Times New Roman" w:cs="Times New Roman"/>
        </w:rPr>
        <w:t>–</w:t>
      </w:r>
      <w:r w:rsidRPr="00F73DB8">
        <w:rPr>
          <w:rFonts w:ascii="Times New Roman" w:hAnsi="Times New Roman" w:cs="Times New Roman"/>
        </w:rPr>
        <w:t xml:space="preserve"> ret og rammer</w:t>
      </w:r>
    </w:p>
    <w:p w14:paraId="0D68D91C" w14:textId="77777777" w:rsidR="00E73750" w:rsidRDefault="00E73750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Advokaten 2/2013: </w:t>
      </w:r>
      <w:r w:rsidRPr="00F73DB8">
        <w:rPr>
          <w:rFonts w:ascii="Times New Roman" w:hAnsi="Times New Roman" w:cs="Times New Roman"/>
        </w:rPr>
        <w:t>Firmaskift og interessekonflikter</w:t>
      </w:r>
    </w:p>
    <w:p w14:paraId="0A5DB63B" w14:textId="6606405E" w:rsidR="00F73DB8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Advokaten</w:t>
      </w:r>
      <w:r w:rsidR="002E2710">
        <w:rPr>
          <w:rFonts w:ascii="Times New Roman" w:hAnsi="Times New Roman" w:cs="Times New Roman"/>
        </w:rPr>
        <w:t xml:space="preserve"> </w:t>
      </w:r>
      <w:r w:rsidRPr="00F73DB8">
        <w:rPr>
          <w:rFonts w:ascii="Times New Roman" w:hAnsi="Times New Roman" w:cs="Times New Roman"/>
        </w:rPr>
        <w:t xml:space="preserve">8/2012: Forsvarerne og interessekonflikt </w:t>
      </w:r>
      <w:proofErr w:type="spellStart"/>
      <w:r w:rsidRPr="00F73DB8">
        <w:rPr>
          <w:rFonts w:ascii="Times New Roman" w:hAnsi="Times New Roman" w:cs="Times New Roman"/>
        </w:rPr>
        <w:t>CCBE's</w:t>
      </w:r>
      <w:proofErr w:type="spellEnd"/>
      <w:r w:rsidRPr="00F73DB8">
        <w:rPr>
          <w:rFonts w:ascii="Times New Roman" w:hAnsi="Times New Roman" w:cs="Times New Roman"/>
        </w:rPr>
        <w:t xml:space="preserve"> Code of </w:t>
      </w:r>
      <w:proofErr w:type="spellStart"/>
      <w:r w:rsidRPr="00F73DB8">
        <w:rPr>
          <w:rFonts w:ascii="Times New Roman" w:hAnsi="Times New Roman" w:cs="Times New Roman"/>
        </w:rPr>
        <w:t>Conduct</w:t>
      </w:r>
      <w:proofErr w:type="spellEnd"/>
    </w:p>
    <w:p w14:paraId="4824AB9B" w14:textId="66049163" w:rsidR="00F73DB8" w:rsidRPr="00E42FC8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E42FC8">
        <w:rPr>
          <w:rFonts w:ascii="Times New Roman" w:hAnsi="Times New Roman" w:cs="Times New Roman"/>
          <w:lang w:val="en-US"/>
        </w:rPr>
        <w:t>U</w:t>
      </w:r>
      <w:r w:rsidR="005F280D">
        <w:rPr>
          <w:rFonts w:ascii="Times New Roman" w:hAnsi="Times New Roman" w:cs="Times New Roman"/>
          <w:lang w:val="en-US"/>
        </w:rPr>
        <w:t xml:space="preserve"> </w:t>
      </w:r>
      <w:r w:rsidR="00E42FC8">
        <w:rPr>
          <w:rFonts w:ascii="Times New Roman" w:hAnsi="Times New Roman" w:cs="Times New Roman"/>
          <w:lang w:val="en-US"/>
        </w:rPr>
        <w:t>1</w:t>
      </w:r>
      <w:r w:rsidRPr="00E42FC8">
        <w:rPr>
          <w:rFonts w:ascii="Times New Roman" w:hAnsi="Times New Roman" w:cs="Times New Roman"/>
          <w:lang w:val="en-US"/>
        </w:rPr>
        <w:t>97</w:t>
      </w:r>
      <w:r w:rsidR="00E42FC8">
        <w:rPr>
          <w:rFonts w:ascii="Times New Roman" w:hAnsi="Times New Roman" w:cs="Times New Roman"/>
          <w:lang w:val="en-US"/>
        </w:rPr>
        <w:t>1.</w:t>
      </w:r>
      <w:r w:rsidRPr="00E42FC8">
        <w:rPr>
          <w:rFonts w:ascii="Times New Roman" w:hAnsi="Times New Roman" w:cs="Times New Roman"/>
          <w:lang w:val="en-US"/>
        </w:rPr>
        <w:t>927</w:t>
      </w:r>
      <w:r w:rsidR="005F280D">
        <w:rPr>
          <w:rFonts w:ascii="Times New Roman" w:hAnsi="Times New Roman" w:cs="Times New Roman"/>
          <w:lang w:val="en-US"/>
        </w:rPr>
        <w:t xml:space="preserve"> </w:t>
      </w:r>
      <w:r w:rsidRPr="00E42FC8">
        <w:rPr>
          <w:rFonts w:ascii="Times New Roman" w:hAnsi="Times New Roman" w:cs="Times New Roman"/>
          <w:lang w:val="en-US"/>
        </w:rPr>
        <w:t>Ø, U</w:t>
      </w:r>
      <w:r w:rsidR="005F280D">
        <w:rPr>
          <w:rFonts w:ascii="Times New Roman" w:hAnsi="Times New Roman" w:cs="Times New Roman"/>
          <w:lang w:val="en-US"/>
        </w:rPr>
        <w:t xml:space="preserve"> </w:t>
      </w:r>
      <w:r w:rsidRPr="00E42FC8">
        <w:rPr>
          <w:rFonts w:ascii="Times New Roman" w:hAnsi="Times New Roman" w:cs="Times New Roman"/>
          <w:lang w:val="en-US"/>
        </w:rPr>
        <w:t>2009.1</w:t>
      </w:r>
      <w:r w:rsidR="005F280D">
        <w:rPr>
          <w:rFonts w:ascii="Times New Roman" w:hAnsi="Times New Roman" w:cs="Times New Roman"/>
          <w:lang w:val="en-US"/>
        </w:rPr>
        <w:t xml:space="preserve"> </w:t>
      </w:r>
      <w:r w:rsidRPr="00E42FC8">
        <w:rPr>
          <w:rFonts w:ascii="Times New Roman" w:hAnsi="Times New Roman" w:cs="Times New Roman"/>
          <w:lang w:val="en-US"/>
        </w:rPr>
        <w:t>SH, U</w:t>
      </w:r>
      <w:r w:rsidR="005F280D">
        <w:rPr>
          <w:rFonts w:ascii="Times New Roman" w:hAnsi="Times New Roman" w:cs="Times New Roman"/>
          <w:lang w:val="en-US"/>
        </w:rPr>
        <w:t xml:space="preserve"> </w:t>
      </w:r>
      <w:r w:rsidR="00E42FC8">
        <w:rPr>
          <w:rFonts w:ascii="Times New Roman" w:hAnsi="Times New Roman" w:cs="Times New Roman"/>
          <w:lang w:val="en-US"/>
        </w:rPr>
        <w:t>1</w:t>
      </w:r>
      <w:r w:rsidRPr="00E42FC8">
        <w:rPr>
          <w:rFonts w:ascii="Times New Roman" w:hAnsi="Times New Roman" w:cs="Times New Roman"/>
          <w:lang w:val="en-US"/>
        </w:rPr>
        <w:t>998.1105/2</w:t>
      </w:r>
      <w:r w:rsidR="005F280D">
        <w:rPr>
          <w:rFonts w:ascii="Times New Roman" w:hAnsi="Times New Roman" w:cs="Times New Roman"/>
          <w:lang w:val="en-US"/>
        </w:rPr>
        <w:t xml:space="preserve"> </w:t>
      </w:r>
      <w:r w:rsidRPr="00E42FC8">
        <w:rPr>
          <w:rFonts w:ascii="Times New Roman" w:hAnsi="Times New Roman" w:cs="Times New Roman"/>
          <w:lang w:val="en-US"/>
        </w:rPr>
        <w:t>H, U</w:t>
      </w:r>
      <w:r w:rsidR="005F280D">
        <w:rPr>
          <w:rFonts w:ascii="Times New Roman" w:hAnsi="Times New Roman" w:cs="Times New Roman"/>
          <w:lang w:val="en-US"/>
        </w:rPr>
        <w:t xml:space="preserve"> </w:t>
      </w:r>
      <w:r w:rsidRPr="00E42FC8">
        <w:rPr>
          <w:rFonts w:ascii="Times New Roman" w:hAnsi="Times New Roman" w:cs="Times New Roman"/>
          <w:lang w:val="en-US"/>
        </w:rPr>
        <w:t>2001.1030</w:t>
      </w:r>
      <w:r w:rsidR="005F280D">
        <w:rPr>
          <w:rFonts w:ascii="Times New Roman" w:hAnsi="Times New Roman" w:cs="Times New Roman"/>
          <w:lang w:val="en-US"/>
        </w:rPr>
        <w:t xml:space="preserve"> </w:t>
      </w:r>
      <w:r w:rsidRPr="00E42FC8">
        <w:rPr>
          <w:rFonts w:ascii="Times New Roman" w:hAnsi="Times New Roman" w:cs="Times New Roman"/>
          <w:lang w:val="en-US"/>
        </w:rPr>
        <w:t>H, U</w:t>
      </w:r>
      <w:r w:rsidR="005F280D">
        <w:rPr>
          <w:rFonts w:ascii="Times New Roman" w:hAnsi="Times New Roman" w:cs="Times New Roman"/>
          <w:lang w:val="en-US"/>
        </w:rPr>
        <w:t xml:space="preserve"> </w:t>
      </w:r>
      <w:r w:rsidRPr="00E42FC8">
        <w:rPr>
          <w:rFonts w:ascii="Times New Roman" w:hAnsi="Times New Roman" w:cs="Times New Roman"/>
          <w:lang w:val="en-US"/>
        </w:rPr>
        <w:t>2003.1577</w:t>
      </w:r>
      <w:r w:rsidR="005F280D">
        <w:rPr>
          <w:rFonts w:ascii="Times New Roman" w:hAnsi="Times New Roman" w:cs="Times New Roman"/>
          <w:lang w:val="en-US"/>
        </w:rPr>
        <w:t xml:space="preserve"> </w:t>
      </w:r>
      <w:r w:rsidRPr="00E42FC8">
        <w:rPr>
          <w:rFonts w:ascii="Times New Roman" w:hAnsi="Times New Roman" w:cs="Times New Roman"/>
          <w:lang w:val="en-US"/>
        </w:rPr>
        <w:t>H</w:t>
      </w:r>
    </w:p>
    <w:p w14:paraId="41D83FA9" w14:textId="584A6CD6" w:rsidR="00F73DB8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U2001.1030</w:t>
      </w:r>
      <w:r w:rsidR="005F280D">
        <w:rPr>
          <w:rFonts w:ascii="Times New Roman" w:hAnsi="Times New Roman" w:cs="Times New Roman"/>
        </w:rPr>
        <w:t xml:space="preserve"> </w:t>
      </w:r>
      <w:r w:rsidRPr="00F73DB8">
        <w:rPr>
          <w:rFonts w:ascii="Times New Roman" w:hAnsi="Times New Roman" w:cs="Times New Roman"/>
        </w:rPr>
        <w:t xml:space="preserve">H </w:t>
      </w:r>
    </w:p>
    <w:p w14:paraId="200F14E2" w14:textId="3A3E40D5" w:rsidR="00F73DB8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U</w:t>
      </w:r>
      <w:r w:rsidR="005F280D">
        <w:rPr>
          <w:rFonts w:ascii="Times New Roman" w:hAnsi="Times New Roman" w:cs="Times New Roman"/>
        </w:rPr>
        <w:t xml:space="preserve"> </w:t>
      </w:r>
      <w:r w:rsidRPr="00F73DB8">
        <w:rPr>
          <w:rFonts w:ascii="Times New Roman" w:hAnsi="Times New Roman" w:cs="Times New Roman"/>
        </w:rPr>
        <w:t>201</w:t>
      </w:r>
      <w:r w:rsidR="00E42FC8">
        <w:rPr>
          <w:rFonts w:ascii="Times New Roman" w:hAnsi="Times New Roman" w:cs="Times New Roman"/>
        </w:rPr>
        <w:t>1.</w:t>
      </w:r>
      <w:r w:rsidRPr="00F73DB8">
        <w:rPr>
          <w:rFonts w:ascii="Times New Roman" w:hAnsi="Times New Roman" w:cs="Times New Roman"/>
        </w:rPr>
        <w:t>3374/3</w:t>
      </w:r>
      <w:r w:rsidR="005F280D">
        <w:rPr>
          <w:rFonts w:ascii="Times New Roman" w:hAnsi="Times New Roman" w:cs="Times New Roman"/>
        </w:rPr>
        <w:t xml:space="preserve"> </w:t>
      </w:r>
      <w:r w:rsidRPr="00F73DB8">
        <w:rPr>
          <w:rFonts w:ascii="Times New Roman" w:hAnsi="Times New Roman" w:cs="Times New Roman"/>
        </w:rPr>
        <w:t>H</w:t>
      </w:r>
    </w:p>
    <w:p w14:paraId="7DA0D772" w14:textId="014A0539" w:rsidR="00E13D28" w:rsidRDefault="00E13D28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5F28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2014.905</w:t>
      </w:r>
      <w:r w:rsidR="005F28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</w:p>
    <w:p w14:paraId="3916D96B" w14:textId="0FB70705" w:rsidR="00F73DB8" w:rsidRPr="00B40D8E" w:rsidRDefault="002A1AA9" w:rsidP="00B40D8E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A1AA9">
        <w:rPr>
          <w:rFonts w:ascii="Times New Roman" w:hAnsi="Times New Roman" w:cs="Times New Roman"/>
        </w:rPr>
        <w:t xml:space="preserve">Vestre </w:t>
      </w:r>
      <w:r w:rsidR="005F280D">
        <w:rPr>
          <w:rFonts w:ascii="Times New Roman" w:hAnsi="Times New Roman" w:cs="Times New Roman"/>
        </w:rPr>
        <w:t>L</w:t>
      </w:r>
      <w:r w:rsidRPr="002A1AA9">
        <w:rPr>
          <w:rFonts w:ascii="Times New Roman" w:hAnsi="Times New Roman" w:cs="Times New Roman"/>
        </w:rPr>
        <w:t>andsrets dom af 13. januar 2016</w:t>
      </w:r>
    </w:p>
    <w:p w14:paraId="3C9FBC6E" w14:textId="77777777" w:rsidR="009F6A9A" w:rsidRPr="00F73DB8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Advokatnævnskendelser og domme</w:t>
      </w:r>
    </w:p>
    <w:p w14:paraId="570CAAA4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</w:rPr>
      </w:pPr>
    </w:p>
    <w:p w14:paraId="1BFB37E3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0F9BBEEF" w14:textId="77777777" w:rsidR="009F6A9A" w:rsidRPr="00F73DB8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F73DB8">
        <w:rPr>
          <w:rFonts w:ascii="Times New Roman" w:hAnsi="Times New Roman" w:cs="Times New Roman"/>
          <w:b/>
          <w:lang w:val="da-DK"/>
        </w:rPr>
        <w:t>Eksamen</w:t>
      </w:r>
    </w:p>
    <w:p w14:paraId="64F88487" w14:textId="316867B1" w:rsidR="009F6A9A" w:rsidRPr="00F73DB8" w:rsidRDefault="0051625F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F73DB8">
        <w:rPr>
          <w:rFonts w:ascii="Times New Roman" w:hAnsi="Times New Roman" w:cs="Times New Roman"/>
          <w:lang w:val="da-DK"/>
        </w:rPr>
        <w:t>Hvis interessekonflikter bliver et emne til eksamen, skal eksaminanderne demonstrere, at de kan</w:t>
      </w:r>
      <w:r w:rsidR="001B5936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opfylde de faglige mål for emnet. Det kan f.eks. ske i</w:t>
      </w:r>
      <w:r w:rsidR="001B5936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en opgave, hvor de skal analysere og vurdere en konkret case, hvor der er tvivl</w:t>
      </w:r>
      <w:r w:rsidR="002866C3">
        <w:rPr>
          <w:rFonts w:ascii="Times New Roman" w:hAnsi="Times New Roman" w:cs="Times New Roman"/>
          <w:lang w:val="da-DK"/>
        </w:rPr>
        <w:t>,</w:t>
      </w:r>
      <w:r w:rsidRPr="00F73DB8">
        <w:rPr>
          <w:rFonts w:ascii="Times New Roman" w:hAnsi="Times New Roman" w:cs="Times New Roman"/>
          <w:lang w:val="da-DK"/>
        </w:rPr>
        <w:t xml:space="preserve"> om en advokat befinder sig i</w:t>
      </w:r>
      <w:r w:rsidR="001B5936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en interessekonflikt eller ej.</w:t>
      </w:r>
    </w:p>
    <w:p w14:paraId="2D01279B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  <w:sectPr w:rsidR="009F6A9A" w:rsidRPr="00F73D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40"/>
          <w:pgMar w:top="1560" w:right="940" w:bottom="280" w:left="1060" w:header="708" w:footer="708" w:gutter="0"/>
          <w:cols w:space="708"/>
        </w:sectPr>
      </w:pPr>
    </w:p>
    <w:p w14:paraId="205922C1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1696F77E" w14:textId="77777777" w:rsidR="009F6A9A" w:rsidRPr="00F73DB8" w:rsidRDefault="0051625F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1B5936">
        <w:rPr>
          <w:rFonts w:ascii="Times New Roman" w:hAnsi="Times New Roman" w:cs="Times New Roman"/>
          <w:sz w:val="46"/>
          <w:szCs w:val="46"/>
          <w:lang w:val="da-DK"/>
        </w:rPr>
        <w:t>Læreplan for God advokatskik II</w:t>
      </w:r>
    </w:p>
    <w:p w14:paraId="38A16B26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23986A7F" w14:textId="77777777" w:rsidR="009F6A9A" w:rsidRPr="001B5936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1B5936">
        <w:rPr>
          <w:rFonts w:ascii="Times New Roman" w:hAnsi="Times New Roman" w:cs="Times New Roman"/>
          <w:b/>
          <w:lang w:val="da-DK"/>
        </w:rPr>
        <w:t>Delemne: Tavshedspligt</w:t>
      </w:r>
    </w:p>
    <w:p w14:paraId="293A4DE0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3CCA45A5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36DE986B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148A13AB" w14:textId="77777777" w:rsidR="009F6A9A" w:rsidRPr="001B5936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1B5936">
        <w:rPr>
          <w:rFonts w:ascii="Times New Roman" w:hAnsi="Times New Roman" w:cs="Times New Roman"/>
          <w:b/>
          <w:lang w:val="da-DK"/>
        </w:rPr>
        <w:t>Formål</w:t>
      </w:r>
    </w:p>
    <w:p w14:paraId="102155F3" w14:textId="77777777" w:rsidR="009F6A9A" w:rsidRPr="00F73DB8" w:rsidRDefault="0051625F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F73DB8">
        <w:rPr>
          <w:rFonts w:ascii="Times New Roman" w:hAnsi="Times New Roman" w:cs="Times New Roman"/>
          <w:lang w:val="da-DK"/>
        </w:rPr>
        <w:t>Advokaten er pålagt tavshedspligt for at sikre klienten i</w:t>
      </w:r>
      <w:r w:rsidR="001B5936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forhold til andre personer og virksomheder og i</w:t>
      </w:r>
      <w:r w:rsidR="001B5936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forhold til samfundet. Advokatfuldmægtigen skal</w:t>
      </w:r>
      <w:r w:rsidR="00A054C3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lære om og forstå formålet med tavshedspligten. Advokatfuldmægtigen skal vide, hvo</w:t>
      </w:r>
      <w:r w:rsidR="001B5936">
        <w:rPr>
          <w:rFonts w:ascii="Times New Roman" w:hAnsi="Times New Roman" w:cs="Times New Roman"/>
          <w:lang w:val="da-DK"/>
        </w:rPr>
        <w:t>rn</w:t>
      </w:r>
      <w:r w:rsidRPr="00F73DB8">
        <w:rPr>
          <w:rFonts w:ascii="Times New Roman" w:hAnsi="Times New Roman" w:cs="Times New Roman"/>
          <w:lang w:val="da-DK"/>
        </w:rPr>
        <w:t>år advokaten kan pålægges eller være berettiget til at bryde tavshedspligten.</w:t>
      </w:r>
    </w:p>
    <w:p w14:paraId="69EB020C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77BA7E17" w14:textId="77777777" w:rsidR="009F6A9A" w:rsidRPr="001B5936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1B5936">
        <w:rPr>
          <w:rFonts w:ascii="Times New Roman" w:hAnsi="Times New Roman" w:cs="Times New Roman"/>
          <w:b/>
          <w:lang w:val="da-DK"/>
        </w:rPr>
        <w:t>Faglige mål</w:t>
      </w:r>
    </w:p>
    <w:p w14:paraId="48844299" w14:textId="77777777" w:rsidR="009F6A9A" w:rsidRPr="00F73DB8" w:rsidRDefault="0051625F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F73DB8">
        <w:rPr>
          <w:rFonts w:ascii="Times New Roman" w:hAnsi="Times New Roman" w:cs="Times New Roman"/>
          <w:lang w:val="da-DK"/>
        </w:rPr>
        <w:t>Deltagerne på Advokatuddannelsen skal:</w:t>
      </w:r>
    </w:p>
    <w:p w14:paraId="14FBC65F" w14:textId="77777777" w:rsidR="001B5936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forstå de bagvedliggende årsager til reglerne om tavshedspligt,</w:t>
      </w:r>
    </w:p>
    <w:p w14:paraId="19F5D560" w14:textId="77777777" w:rsidR="001B5936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B5936">
        <w:rPr>
          <w:rFonts w:ascii="Times New Roman" w:hAnsi="Times New Roman" w:cs="Times New Roman"/>
        </w:rPr>
        <w:t>forstå tavshedspligtens omfang, undtagelserne  til tavshedspligten og hvem pligten påhviler, kunne anvende terminologi fra de advokatetiske regler om tavshedspligt  korrekt,</w:t>
      </w:r>
    </w:p>
    <w:p w14:paraId="07077375" w14:textId="77777777" w:rsidR="009F6A9A" w:rsidRPr="001B5936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B5936">
        <w:rPr>
          <w:rFonts w:ascii="Times New Roman" w:hAnsi="Times New Roman" w:cs="Times New Roman"/>
        </w:rPr>
        <w:t>kunne analysere og vurdere konkrete cases, hvor der kan opstå tvivl om advokatens</w:t>
      </w:r>
      <w:r w:rsidR="001B5936" w:rsidRPr="001B5936">
        <w:rPr>
          <w:rFonts w:ascii="Times New Roman" w:hAnsi="Times New Roman" w:cs="Times New Roman"/>
        </w:rPr>
        <w:t xml:space="preserve"> </w:t>
      </w:r>
      <w:r w:rsidRPr="001B5936">
        <w:rPr>
          <w:rFonts w:ascii="Times New Roman" w:hAnsi="Times New Roman" w:cs="Times New Roman"/>
        </w:rPr>
        <w:t>tavshedspligt.</w:t>
      </w:r>
    </w:p>
    <w:p w14:paraId="43E51018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45A73239" w14:textId="77777777" w:rsidR="009F6A9A" w:rsidRPr="001B5936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1B5936">
        <w:rPr>
          <w:rFonts w:ascii="Times New Roman" w:hAnsi="Times New Roman" w:cs="Times New Roman"/>
          <w:b/>
          <w:lang w:val="da-DK"/>
        </w:rPr>
        <w:t>Materialesamling til undervisning og eksamen (teori)</w:t>
      </w:r>
    </w:p>
    <w:p w14:paraId="3A3E95D1" w14:textId="1CADD47A" w:rsidR="009F6A9A" w:rsidRPr="00F73DB8" w:rsidRDefault="0051625F" w:rsidP="001B5936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Advokatetik</w:t>
      </w:r>
      <w:r w:rsidR="002866C3">
        <w:rPr>
          <w:rFonts w:ascii="Times New Roman" w:hAnsi="Times New Roman" w:cs="Times New Roman"/>
        </w:rPr>
        <w:t xml:space="preserve"> – </w:t>
      </w:r>
      <w:r w:rsidRPr="00F73DB8">
        <w:rPr>
          <w:rFonts w:ascii="Times New Roman" w:hAnsi="Times New Roman" w:cs="Times New Roman"/>
        </w:rPr>
        <w:t>ret og rammer</w:t>
      </w:r>
    </w:p>
    <w:p w14:paraId="1F51F431" w14:textId="36E3619D" w:rsidR="009F6A9A" w:rsidRPr="002866C3" w:rsidRDefault="0051625F" w:rsidP="002866C3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866C3">
        <w:rPr>
          <w:rFonts w:ascii="Times New Roman" w:hAnsi="Times New Roman" w:cs="Times New Roman"/>
        </w:rPr>
        <w:t xml:space="preserve">AER samt AER med kommentarer </w:t>
      </w:r>
      <w:r w:rsidR="001B5936" w:rsidRPr="002866C3">
        <w:rPr>
          <w:rFonts w:ascii="Times New Roman" w:hAnsi="Times New Roman" w:cs="Times New Roman"/>
        </w:rPr>
        <w:t xml:space="preserve">af </w:t>
      </w:r>
      <w:r w:rsidRPr="002866C3">
        <w:rPr>
          <w:rFonts w:ascii="Times New Roman" w:hAnsi="Times New Roman" w:cs="Times New Roman"/>
        </w:rPr>
        <w:t>advokat Martin Lavesen og advokat Lars Økjær</w:t>
      </w:r>
      <w:r w:rsidR="002866C3" w:rsidRPr="002866C3">
        <w:rPr>
          <w:rFonts w:ascii="Times New Roman" w:hAnsi="Times New Roman" w:cs="Times New Roman"/>
        </w:rPr>
        <w:t xml:space="preserve"> </w:t>
      </w:r>
      <w:r w:rsidR="00A054C3" w:rsidRPr="002866C3">
        <w:rPr>
          <w:rFonts w:ascii="Times New Roman" w:hAnsi="Times New Roman" w:cs="Times New Roman"/>
        </w:rPr>
        <w:t xml:space="preserve">Jørgensen </w:t>
      </w:r>
      <w:r w:rsidR="002866C3">
        <w:rPr>
          <w:rFonts w:ascii="Times New Roman" w:hAnsi="Times New Roman" w:cs="Times New Roman"/>
        </w:rPr>
        <w:t>–</w:t>
      </w:r>
      <w:r w:rsidR="00A054C3" w:rsidRPr="002866C3">
        <w:rPr>
          <w:rFonts w:ascii="Times New Roman" w:hAnsi="Times New Roman" w:cs="Times New Roman"/>
        </w:rPr>
        <w:t xml:space="preserve"> ww</w:t>
      </w:r>
      <w:r w:rsidRPr="002866C3">
        <w:rPr>
          <w:rFonts w:ascii="Times New Roman" w:hAnsi="Times New Roman" w:cs="Times New Roman"/>
        </w:rPr>
        <w:t>w.advokatsamfundet.dk</w:t>
      </w:r>
    </w:p>
    <w:p w14:paraId="2611C801" w14:textId="77777777" w:rsidR="009F6A9A" w:rsidRPr="00F73DB8" w:rsidRDefault="0051625F" w:rsidP="001B5936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F73DB8">
        <w:rPr>
          <w:rFonts w:ascii="Times New Roman" w:hAnsi="Times New Roman" w:cs="Times New Roman"/>
        </w:rPr>
        <w:t>CCBE's</w:t>
      </w:r>
      <w:proofErr w:type="spellEnd"/>
      <w:r w:rsidRPr="00F73DB8">
        <w:rPr>
          <w:rFonts w:ascii="Times New Roman" w:hAnsi="Times New Roman" w:cs="Times New Roman"/>
        </w:rPr>
        <w:t xml:space="preserve"> Code of</w:t>
      </w:r>
      <w:r w:rsidR="001B5936">
        <w:rPr>
          <w:rFonts w:ascii="Times New Roman" w:hAnsi="Times New Roman" w:cs="Times New Roman"/>
        </w:rPr>
        <w:t xml:space="preserve"> </w:t>
      </w:r>
      <w:proofErr w:type="spellStart"/>
      <w:r w:rsidRPr="00F73DB8">
        <w:rPr>
          <w:rFonts w:ascii="Times New Roman" w:hAnsi="Times New Roman" w:cs="Times New Roman"/>
        </w:rPr>
        <w:t>Conduct</w:t>
      </w:r>
      <w:proofErr w:type="spellEnd"/>
    </w:p>
    <w:p w14:paraId="13329DCA" w14:textId="666FEBE7" w:rsidR="00E13D28" w:rsidRDefault="0051625F" w:rsidP="001B5936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U</w:t>
      </w:r>
      <w:r w:rsidR="00A14AC0">
        <w:rPr>
          <w:rFonts w:ascii="Times New Roman" w:hAnsi="Times New Roman" w:cs="Times New Roman"/>
        </w:rPr>
        <w:t>.</w:t>
      </w:r>
      <w:r w:rsidRPr="00F73DB8">
        <w:rPr>
          <w:rFonts w:ascii="Times New Roman" w:hAnsi="Times New Roman" w:cs="Times New Roman"/>
        </w:rPr>
        <w:t>2002.15</w:t>
      </w:r>
      <w:r w:rsidR="00E13D28">
        <w:rPr>
          <w:rFonts w:ascii="Times New Roman" w:hAnsi="Times New Roman" w:cs="Times New Roman"/>
        </w:rPr>
        <w:t>31H, U</w:t>
      </w:r>
      <w:r w:rsidR="00A14AC0">
        <w:rPr>
          <w:rFonts w:ascii="Times New Roman" w:hAnsi="Times New Roman" w:cs="Times New Roman"/>
        </w:rPr>
        <w:t>.</w:t>
      </w:r>
      <w:r w:rsidR="00E13D28">
        <w:rPr>
          <w:rFonts w:ascii="Times New Roman" w:hAnsi="Times New Roman" w:cs="Times New Roman"/>
        </w:rPr>
        <w:t>2004.2814V, U</w:t>
      </w:r>
      <w:r w:rsidR="00A14AC0">
        <w:rPr>
          <w:rFonts w:ascii="Times New Roman" w:hAnsi="Times New Roman" w:cs="Times New Roman"/>
        </w:rPr>
        <w:t>.</w:t>
      </w:r>
      <w:r w:rsidR="00E13D28">
        <w:rPr>
          <w:rFonts w:ascii="Times New Roman" w:hAnsi="Times New Roman" w:cs="Times New Roman"/>
        </w:rPr>
        <w:t>2009.2615H, U</w:t>
      </w:r>
      <w:r w:rsidR="00A14AC0">
        <w:rPr>
          <w:rFonts w:ascii="Times New Roman" w:hAnsi="Times New Roman" w:cs="Times New Roman"/>
        </w:rPr>
        <w:t>.</w:t>
      </w:r>
      <w:r w:rsidR="00E13D28">
        <w:rPr>
          <w:rFonts w:ascii="Times New Roman" w:hAnsi="Times New Roman" w:cs="Times New Roman"/>
        </w:rPr>
        <w:t>2013.3224Ø</w:t>
      </w:r>
      <w:r w:rsidR="00236BED">
        <w:rPr>
          <w:rFonts w:ascii="Times New Roman" w:hAnsi="Times New Roman" w:cs="Times New Roman"/>
        </w:rPr>
        <w:t xml:space="preserve">, </w:t>
      </w:r>
      <w:r w:rsidR="002E2710">
        <w:rPr>
          <w:rFonts w:ascii="Times New Roman" w:hAnsi="Times New Roman" w:cs="Times New Roman"/>
        </w:rPr>
        <w:t>U</w:t>
      </w:r>
      <w:r w:rsidR="00A14AC0">
        <w:rPr>
          <w:rFonts w:ascii="Times New Roman" w:hAnsi="Times New Roman" w:cs="Times New Roman"/>
        </w:rPr>
        <w:t>.</w:t>
      </w:r>
      <w:r w:rsidR="00236BED" w:rsidRPr="00236BED">
        <w:rPr>
          <w:rFonts w:ascii="Times New Roman" w:hAnsi="Times New Roman" w:cs="Times New Roman"/>
        </w:rPr>
        <w:t>2016.244.2015</w:t>
      </w:r>
      <w:r w:rsidR="002866C3">
        <w:rPr>
          <w:rFonts w:ascii="Times New Roman" w:hAnsi="Times New Roman" w:cs="Times New Roman"/>
        </w:rPr>
        <w:t>,</w:t>
      </w:r>
      <w:r w:rsidR="00236BED" w:rsidRPr="00236BED">
        <w:rPr>
          <w:rFonts w:ascii="Times New Roman" w:hAnsi="Times New Roman" w:cs="Times New Roman"/>
        </w:rPr>
        <w:t xml:space="preserve"> U</w:t>
      </w:r>
      <w:r w:rsidR="00A14AC0">
        <w:rPr>
          <w:rFonts w:ascii="Times New Roman" w:hAnsi="Times New Roman" w:cs="Times New Roman"/>
        </w:rPr>
        <w:t>.</w:t>
      </w:r>
      <w:r w:rsidR="00236BED" w:rsidRPr="00236BED">
        <w:rPr>
          <w:rFonts w:ascii="Times New Roman" w:hAnsi="Times New Roman" w:cs="Times New Roman"/>
        </w:rPr>
        <w:t>2016.469H</w:t>
      </w:r>
      <w:r w:rsidR="001C0714">
        <w:rPr>
          <w:rFonts w:ascii="Times New Roman" w:hAnsi="Times New Roman" w:cs="Times New Roman"/>
        </w:rPr>
        <w:t xml:space="preserve">, </w:t>
      </w:r>
      <w:r w:rsidR="00A14AC0">
        <w:rPr>
          <w:rFonts w:ascii="Times New Roman" w:hAnsi="Times New Roman" w:cs="Times New Roman"/>
        </w:rPr>
        <w:t xml:space="preserve"> U</w:t>
      </w:r>
      <w:r w:rsidR="001C0714">
        <w:rPr>
          <w:rFonts w:ascii="Times New Roman" w:hAnsi="Times New Roman" w:cs="Times New Roman"/>
        </w:rPr>
        <w:t>.</w:t>
      </w:r>
      <w:r w:rsidR="002866C3">
        <w:rPr>
          <w:rFonts w:ascii="Times New Roman" w:hAnsi="Times New Roman" w:cs="Times New Roman"/>
        </w:rPr>
        <w:t>2016.</w:t>
      </w:r>
      <w:r w:rsidR="00A14AC0">
        <w:rPr>
          <w:rFonts w:ascii="Times New Roman" w:hAnsi="Times New Roman" w:cs="Times New Roman"/>
        </w:rPr>
        <w:t>1436</w:t>
      </w:r>
      <w:r w:rsidR="002866C3">
        <w:rPr>
          <w:rFonts w:ascii="Times New Roman" w:hAnsi="Times New Roman" w:cs="Times New Roman"/>
        </w:rPr>
        <w:t>H</w:t>
      </w:r>
      <w:r w:rsidR="001C0714">
        <w:rPr>
          <w:rFonts w:ascii="Times New Roman" w:hAnsi="Times New Roman" w:cs="Times New Roman"/>
        </w:rPr>
        <w:t xml:space="preserve">, </w:t>
      </w:r>
      <w:r w:rsidR="001C0714" w:rsidRPr="001C0714">
        <w:rPr>
          <w:rFonts w:ascii="Times New Roman" w:hAnsi="Times New Roman" w:cs="Times New Roman"/>
        </w:rPr>
        <w:t>U</w:t>
      </w:r>
      <w:r w:rsidR="001C0714">
        <w:rPr>
          <w:rFonts w:ascii="Times New Roman" w:hAnsi="Times New Roman" w:cs="Times New Roman"/>
        </w:rPr>
        <w:t>.</w:t>
      </w:r>
      <w:r w:rsidR="001C0714" w:rsidRPr="001C0714">
        <w:rPr>
          <w:rFonts w:ascii="Times New Roman" w:hAnsi="Times New Roman" w:cs="Times New Roman"/>
        </w:rPr>
        <w:t>2020.1062Ø og U</w:t>
      </w:r>
      <w:r w:rsidR="001C0714">
        <w:rPr>
          <w:rFonts w:ascii="Times New Roman" w:hAnsi="Times New Roman" w:cs="Times New Roman"/>
        </w:rPr>
        <w:t>.</w:t>
      </w:r>
      <w:r w:rsidR="001C0714" w:rsidRPr="001C0714">
        <w:rPr>
          <w:rFonts w:ascii="Times New Roman" w:hAnsi="Times New Roman" w:cs="Times New Roman"/>
        </w:rPr>
        <w:t>2018.1133H</w:t>
      </w:r>
    </w:p>
    <w:p w14:paraId="17DC168B" w14:textId="15632608" w:rsidR="009F6A9A" w:rsidRPr="00F73DB8" w:rsidRDefault="0051625F" w:rsidP="001B5936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Straffeloven</w:t>
      </w:r>
      <w:r w:rsidR="002E2710">
        <w:rPr>
          <w:rFonts w:ascii="Times New Roman" w:hAnsi="Times New Roman" w:cs="Times New Roman"/>
        </w:rPr>
        <w:t>s</w:t>
      </w:r>
      <w:r w:rsidR="00E13D28">
        <w:rPr>
          <w:rFonts w:ascii="Times New Roman" w:hAnsi="Times New Roman" w:cs="Times New Roman"/>
        </w:rPr>
        <w:t xml:space="preserve"> </w:t>
      </w:r>
      <w:r w:rsidRPr="00F73DB8">
        <w:rPr>
          <w:rFonts w:ascii="Times New Roman" w:hAnsi="Times New Roman" w:cs="Times New Roman"/>
        </w:rPr>
        <w:t>§§ 152-152</w:t>
      </w:r>
      <w:r w:rsidR="002866C3">
        <w:rPr>
          <w:rFonts w:ascii="Times New Roman" w:hAnsi="Times New Roman" w:cs="Times New Roman"/>
        </w:rPr>
        <w:t xml:space="preserve"> </w:t>
      </w:r>
      <w:r w:rsidRPr="00F73DB8">
        <w:rPr>
          <w:rFonts w:ascii="Times New Roman" w:hAnsi="Times New Roman" w:cs="Times New Roman"/>
        </w:rPr>
        <w:t>f</w:t>
      </w:r>
    </w:p>
    <w:p w14:paraId="715982E6" w14:textId="77777777" w:rsidR="009F6A9A" w:rsidRPr="00F73DB8" w:rsidRDefault="0051625F" w:rsidP="001B5936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Advokatnævnskendelser</w:t>
      </w:r>
    </w:p>
    <w:p w14:paraId="11FF986F" w14:textId="013CD279" w:rsidR="009F6A9A" w:rsidRPr="00F73DB8" w:rsidRDefault="0051625F" w:rsidP="001B5936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Retsplejeloven</w:t>
      </w:r>
      <w:r w:rsidR="00E13D28">
        <w:rPr>
          <w:rFonts w:ascii="Times New Roman" w:hAnsi="Times New Roman" w:cs="Times New Roman"/>
        </w:rPr>
        <w:t xml:space="preserve">s </w:t>
      </w:r>
      <w:r w:rsidRPr="00F73DB8">
        <w:rPr>
          <w:rFonts w:ascii="Times New Roman" w:hAnsi="Times New Roman" w:cs="Times New Roman"/>
        </w:rPr>
        <w:t>§§ 168-173</w:t>
      </w:r>
    </w:p>
    <w:p w14:paraId="15879CF0" w14:textId="77777777" w:rsidR="009F6A9A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Vir</w:t>
      </w:r>
      <w:r w:rsidR="001B5936">
        <w:rPr>
          <w:rFonts w:ascii="Times New Roman" w:hAnsi="Times New Roman" w:cs="Times New Roman"/>
        </w:rPr>
        <w:t>ksomhedsjuristens tavshedspligt</w:t>
      </w:r>
      <w:r w:rsidRPr="00F73DB8">
        <w:rPr>
          <w:rFonts w:ascii="Times New Roman" w:hAnsi="Times New Roman" w:cs="Times New Roman"/>
        </w:rPr>
        <w:t xml:space="preserve"> samt vidne og editionspligt, Erhvervsjuridisk  Tidsskrift,</w:t>
      </w:r>
      <w:r w:rsidR="001B5936">
        <w:rPr>
          <w:rFonts w:ascii="Times New Roman" w:hAnsi="Times New Roman" w:cs="Times New Roman"/>
        </w:rPr>
        <w:t xml:space="preserve"> </w:t>
      </w:r>
      <w:r w:rsidRPr="001B5936">
        <w:rPr>
          <w:rFonts w:ascii="Times New Roman" w:hAnsi="Times New Roman" w:cs="Times New Roman"/>
        </w:rPr>
        <w:t>2/2007</w:t>
      </w:r>
    </w:p>
    <w:p w14:paraId="0E9C6906" w14:textId="77777777" w:rsidR="00A054C3" w:rsidRPr="00A054C3" w:rsidRDefault="00A054C3" w:rsidP="00A054C3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Advokaten 01/2019: Retten t</w:t>
      </w:r>
      <w:r w:rsidR="007143AC">
        <w:rPr>
          <w:rFonts w:ascii="Times New Roman" w:hAnsi="Times New Roman" w:cs="Times New Roman"/>
        </w:rPr>
        <w:t xml:space="preserve">il fortrolighed ved uanmeldte </w:t>
      </w:r>
      <w:proofErr w:type="spellStart"/>
      <w:r w:rsidR="007143AC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wn</w:t>
      </w:r>
      <w:proofErr w:type="spellEnd"/>
      <w:r>
        <w:rPr>
          <w:rFonts w:ascii="Times New Roman" w:hAnsi="Times New Roman" w:cs="Times New Roman"/>
        </w:rPr>
        <w:t xml:space="preserve"> raids</w:t>
      </w:r>
    </w:p>
    <w:p w14:paraId="2175C9BF" w14:textId="7D826D6C" w:rsidR="009F6A9A" w:rsidRDefault="0051625F" w:rsidP="001B5936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Advokaten 10/2004: Hvo</w:t>
      </w:r>
      <w:r w:rsidR="001B5936">
        <w:rPr>
          <w:rFonts w:ascii="Times New Roman" w:hAnsi="Times New Roman" w:cs="Times New Roman"/>
        </w:rPr>
        <w:t>rn</w:t>
      </w:r>
      <w:r w:rsidRPr="00F73DB8">
        <w:rPr>
          <w:rFonts w:ascii="Times New Roman" w:hAnsi="Times New Roman" w:cs="Times New Roman"/>
        </w:rPr>
        <w:t xml:space="preserve">år er en forsvarer </w:t>
      </w:r>
      <w:r w:rsidR="002866C3">
        <w:rPr>
          <w:rFonts w:ascii="Times New Roman" w:hAnsi="Times New Roman" w:cs="Times New Roman"/>
        </w:rPr>
        <w:t>”</w:t>
      </w:r>
      <w:r w:rsidRPr="00F73DB8">
        <w:rPr>
          <w:rFonts w:ascii="Times New Roman" w:hAnsi="Times New Roman" w:cs="Times New Roman"/>
        </w:rPr>
        <w:t>bare</w:t>
      </w:r>
      <w:r w:rsidR="002866C3">
        <w:rPr>
          <w:rFonts w:ascii="Times New Roman" w:hAnsi="Times New Roman" w:cs="Times New Roman"/>
        </w:rPr>
        <w:t>”</w:t>
      </w:r>
      <w:r w:rsidRPr="00F73DB8">
        <w:rPr>
          <w:rFonts w:ascii="Times New Roman" w:hAnsi="Times New Roman" w:cs="Times New Roman"/>
        </w:rPr>
        <w:t xml:space="preserve"> en advokat? Hvidvaskloven.</w:t>
      </w:r>
    </w:p>
    <w:p w14:paraId="0FACC6CB" w14:textId="48ABD30F" w:rsidR="008D5C5A" w:rsidRPr="00F73DB8" w:rsidRDefault="008D5C5A" w:rsidP="001B5936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D5C5A">
        <w:rPr>
          <w:rFonts w:ascii="Times New Roman" w:hAnsi="Times New Roman" w:cs="Times New Roman"/>
        </w:rPr>
        <w:t>Advokaten 3/2020: Tavshedspligt - ny kendelse</w:t>
      </w:r>
    </w:p>
    <w:p w14:paraId="3EC97190" w14:textId="77777777" w:rsidR="009F6A9A" w:rsidRPr="001B5936" w:rsidRDefault="009F6A9A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</w:p>
    <w:p w14:paraId="51167E99" w14:textId="77777777" w:rsidR="009F6A9A" w:rsidRPr="001B5936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1B5936">
        <w:rPr>
          <w:rFonts w:ascii="Times New Roman" w:hAnsi="Times New Roman" w:cs="Times New Roman"/>
          <w:b/>
          <w:lang w:val="da-DK"/>
        </w:rPr>
        <w:t>Eksamen</w:t>
      </w:r>
    </w:p>
    <w:p w14:paraId="670392E4" w14:textId="77777777" w:rsidR="009F6A9A" w:rsidRPr="00F73DB8" w:rsidRDefault="0051625F" w:rsidP="00F73DB8">
      <w:pPr>
        <w:spacing w:after="0" w:line="240" w:lineRule="auto"/>
        <w:rPr>
          <w:rFonts w:ascii="Times New Roman" w:hAnsi="Times New Roman" w:cs="Times New Roman"/>
          <w:lang w:val="da-DK"/>
        </w:rPr>
        <w:sectPr w:rsidR="009F6A9A" w:rsidRPr="00F73DB8">
          <w:pgSz w:w="11920" w:h="16840"/>
          <w:pgMar w:top="1560" w:right="1040" w:bottom="280" w:left="980" w:header="708" w:footer="708" w:gutter="0"/>
          <w:cols w:space="708"/>
        </w:sectPr>
      </w:pPr>
      <w:r w:rsidRPr="00F73DB8">
        <w:rPr>
          <w:rFonts w:ascii="Times New Roman" w:hAnsi="Times New Roman" w:cs="Times New Roman"/>
          <w:lang w:val="da-DK"/>
        </w:rPr>
        <w:t>Hvis tavshedspligt bliver et emne til eksamen, skal eksaminanderne demonstrere, at de kan opfylde</w:t>
      </w:r>
      <w:r w:rsidR="001B5936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de faglige mål for emnet. Det kan f.eks. ske i</w:t>
      </w:r>
      <w:r w:rsidR="00E43C69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en opgave, hvor de skal analysere og vurdere en konkret case, hvori der er tvivl om advokatens tavshedspligt. Det kan også ske i</w:t>
      </w:r>
      <w:r w:rsidR="00E43C69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en opgave, hvor de skal analysere og vurdere de</w:t>
      </w:r>
      <w:r w:rsidR="00E43C69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juridiske aspekter af tavshedspligten.</w:t>
      </w:r>
    </w:p>
    <w:p w14:paraId="0F271078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68AF84B0" w14:textId="77777777" w:rsidR="009F6A9A" w:rsidRPr="00F73DB8" w:rsidRDefault="0051625F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1B5936">
        <w:rPr>
          <w:rFonts w:ascii="Times New Roman" w:hAnsi="Times New Roman" w:cs="Times New Roman"/>
          <w:sz w:val="46"/>
          <w:szCs w:val="46"/>
          <w:lang w:val="da-DK"/>
        </w:rPr>
        <w:t>Læreplan for God Advokatskik II</w:t>
      </w:r>
    </w:p>
    <w:p w14:paraId="30823D83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0F7EA1CF" w14:textId="77777777" w:rsidR="009F6A9A" w:rsidRPr="00E43C69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E43C69">
        <w:rPr>
          <w:rFonts w:ascii="Times New Roman" w:hAnsi="Times New Roman" w:cs="Times New Roman"/>
          <w:b/>
          <w:lang w:val="da-DK"/>
        </w:rPr>
        <w:t>Delemne: Beskikkelse og advokatselskabsreglerne</w:t>
      </w:r>
    </w:p>
    <w:p w14:paraId="0812462A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401A6311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4F576AA7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67A35C96" w14:textId="77777777" w:rsidR="009F6A9A" w:rsidRPr="00E43C69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E43C69">
        <w:rPr>
          <w:rFonts w:ascii="Times New Roman" w:hAnsi="Times New Roman" w:cs="Times New Roman"/>
          <w:b/>
          <w:lang w:val="da-DK"/>
        </w:rPr>
        <w:t>Formål</w:t>
      </w:r>
    </w:p>
    <w:p w14:paraId="0123D11F" w14:textId="77777777" w:rsidR="009F6A9A" w:rsidRPr="00F73DB8" w:rsidRDefault="0051625F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F73DB8">
        <w:rPr>
          <w:rFonts w:ascii="Times New Roman" w:hAnsi="Times New Roman" w:cs="Times New Roman"/>
          <w:lang w:val="da-DK"/>
        </w:rPr>
        <w:t>Advokattitlen er beskyttet, og uberettiget brug af advokattitlen er strafbar. Advokatfuldmægtigen skal have indsigt i</w:t>
      </w:r>
      <w:r w:rsidR="00E43C69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betingelserne for at opnå advokatbeskikkelse og reglerne for udøvelse af advokatvirksomhed her i</w:t>
      </w:r>
      <w:r w:rsidR="00A054C3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landet under sit hjemlands advokattitel (EU-advokater).</w:t>
      </w:r>
    </w:p>
    <w:p w14:paraId="561A3195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45ECF81F" w14:textId="77777777" w:rsidR="009F6A9A" w:rsidRPr="00F73DB8" w:rsidRDefault="0051625F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F73DB8">
        <w:rPr>
          <w:rFonts w:ascii="Times New Roman" w:hAnsi="Times New Roman" w:cs="Times New Roman"/>
          <w:lang w:val="da-DK"/>
        </w:rPr>
        <w:t>Retsplejelovens regler om advokatselskaber er fastsat for a</w:t>
      </w:r>
      <w:r w:rsidR="00A054C3">
        <w:rPr>
          <w:rFonts w:ascii="Times New Roman" w:hAnsi="Times New Roman" w:cs="Times New Roman"/>
          <w:lang w:val="da-DK"/>
        </w:rPr>
        <w:t>t sikre advokaters uafhængighed</w:t>
      </w:r>
      <w:r w:rsidRPr="00F73DB8">
        <w:rPr>
          <w:rFonts w:ascii="Times New Roman" w:hAnsi="Times New Roman" w:cs="Times New Roman"/>
          <w:lang w:val="da-DK"/>
        </w:rPr>
        <w:t xml:space="preserve"> samt for at sikre klarhed om a</w:t>
      </w:r>
      <w:r w:rsidR="00A054C3">
        <w:rPr>
          <w:rFonts w:ascii="Times New Roman" w:hAnsi="Times New Roman" w:cs="Times New Roman"/>
          <w:lang w:val="da-DK"/>
        </w:rPr>
        <w:t xml:space="preserve">dvokatens og advokatselskabets </w:t>
      </w:r>
      <w:r w:rsidRPr="00F73DB8">
        <w:rPr>
          <w:rFonts w:ascii="Times New Roman" w:hAnsi="Times New Roman" w:cs="Times New Roman"/>
          <w:lang w:val="da-DK"/>
        </w:rPr>
        <w:t>hæftelse over for klienten. Advokatfuldmægtige skal derfor have indsigt i</w:t>
      </w:r>
      <w:r w:rsidR="00E43C69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reglernes indhold og formål.</w:t>
      </w:r>
    </w:p>
    <w:p w14:paraId="2EF79E25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6C7AC5F5" w14:textId="77777777" w:rsidR="009F6A9A" w:rsidRPr="00E43C69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E43C69">
        <w:rPr>
          <w:rFonts w:ascii="Times New Roman" w:hAnsi="Times New Roman" w:cs="Times New Roman"/>
          <w:b/>
          <w:lang w:val="da-DK"/>
        </w:rPr>
        <w:t>Faglige mål</w:t>
      </w:r>
    </w:p>
    <w:p w14:paraId="3D094403" w14:textId="77777777" w:rsidR="009F6A9A" w:rsidRPr="00F73DB8" w:rsidRDefault="0051625F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F73DB8">
        <w:rPr>
          <w:rFonts w:ascii="Times New Roman" w:hAnsi="Times New Roman" w:cs="Times New Roman"/>
          <w:lang w:val="da-DK"/>
        </w:rPr>
        <w:t>Deltagerne på advokatuddannelsen skal kunne</w:t>
      </w:r>
    </w:p>
    <w:p w14:paraId="2782F23F" w14:textId="77777777" w:rsidR="00E43C69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43C69">
        <w:rPr>
          <w:rFonts w:ascii="Times New Roman" w:hAnsi="Times New Roman" w:cs="Times New Roman"/>
        </w:rPr>
        <w:t>forstå betingelserne i</w:t>
      </w:r>
      <w:r w:rsidR="00E43C69" w:rsidRPr="00E43C69">
        <w:rPr>
          <w:rFonts w:ascii="Times New Roman" w:hAnsi="Times New Roman" w:cs="Times New Roman"/>
        </w:rPr>
        <w:t xml:space="preserve"> </w:t>
      </w:r>
      <w:r w:rsidRPr="00E43C69">
        <w:rPr>
          <w:rFonts w:ascii="Times New Roman" w:hAnsi="Times New Roman" w:cs="Times New Roman"/>
        </w:rPr>
        <w:t>retsplejelovens § 119 for opnåelse af advokatbeskikkelse, forstå reglerne om brug af advokattitlen, vandelskrav og muligheden for at deponere beskikkelsen,</w:t>
      </w:r>
      <w:r w:rsidR="00E43C69" w:rsidRPr="00E43C69">
        <w:rPr>
          <w:rFonts w:ascii="Times New Roman" w:hAnsi="Times New Roman" w:cs="Times New Roman"/>
        </w:rPr>
        <w:t xml:space="preserve"> </w:t>
      </w:r>
    </w:p>
    <w:p w14:paraId="6594157B" w14:textId="77777777" w:rsidR="00E43C69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43C69">
        <w:rPr>
          <w:rFonts w:ascii="Times New Roman" w:hAnsi="Times New Roman" w:cs="Times New Roman"/>
        </w:rPr>
        <w:t>forstå reglerne om udøvelse af advokatvirksomhed under hjemlandets titel og adgangen til at</w:t>
      </w:r>
      <w:r w:rsidR="00E43C69" w:rsidRPr="00E43C69">
        <w:rPr>
          <w:rFonts w:ascii="Times New Roman" w:hAnsi="Times New Roman" w:cs="Times New Roman"/>
        </w:rPr>
        <w:t xml:space="preserve"> </w:t>
      </w:r>
      <w:r w:rsidRPr="00E43C69">
        <w:rPr>
          <w:rFonts w:ascii="Times New Roman" w:hAnsi="Times New Roman" w:cs="Times New Roman"/>
        </w:rPr>
        <w:t>opnå dansk beskikkelse,</w:t>
      </w:r>
      <w:r w:rsidR="00E43C69" w:rsidRPr="00E43C69">
        <w:rPr>
          <w:rFonts w:ascii="Times New Roman" w:hAnsi="Times New Roman" w:cs="Times New Roman"/>
        </w:rPr>
        <w:t xml:space="preserve"> </w:t>
      </w:r>
    </w:p>
    <w:p w14:paraId="7D08EB2B" w14:textId="77777777" w:rsidR="00E43C69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43C69">
        <w:rPr>
          <w:rFonts w:ascii="Times New Roman" w:hAnsi="Times New Roman" w:cs="Times New Roman"/>
        </w:rPr>
        <w:t>forstå reglerne for organisations- og virksomhedsadvokaters titelbrug,</w:t>
      </w:r>
    </w:p>
    <w:p w14:paraId="5A32C881" w14:textId="14C0A0EF" w:rsidR="00E43C69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43C69">
        <w:rPr>
          <w:rFonts w:ascii="Times New Roman" w:hAnsi="Times New Roman" w:cs="Times New Roman"/>
        </w:rPr>
        <w:t>forstå reglerne om de selskabsformer, advokatvirksomheder kan drives under, herunder reglerne om optagelse af medejere, der ikke er advokater (enkeltmandsvirksomhed, interessentskab, anpartsselskab, aktieselskab, partnerselskab, SE-selskab og holdingselskab), forstå reglerne om ledelsens sammensætning i</w:t>
      </w:r>
      <w:r w:rsidR="00E43C69" w:rsidRPr="00E43C69">
        <w:rPr>
          <w:rFonts w:ascii="Times New Roman" w:hAnsi="Times New Roman" w:cs="Times New Roman"/>
        </w:rPr>
        <w:t xml:space="preserve"> </w:t>
      </w:r>
      <w:r w:rsidRPr="00E43C69">
        <w:rPr>
          <w:rFonts w:ascii="Times New Roman" w:hAnsi="Times New Roman" w:cs="Times New Roman"/>
        </w:rPr>
        <w:t>advokatvirksomheder,</w:t>
      </w:r>
      <w:r w:rsidR="00E43C69">
        <w:rPr>
          <w:rFonts w:ascii="Times New Roman" w:hAnsi="Times New Roman" w:cs="Times New Roman"/>
        </w:rPr>
        <w:t xml:space="preserve"> </w:t>
      </w:r>
    </w:p>
    <w:p w14:paraId="6942EEAD" w14:textId="77777777" w:rsidR="00E43C69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43C69">
        <w:rPr>
          <w:rFonts w:ascii="Times New Roman" w:hAnsi="Times New Roman" w:cs="Times New Roman"/>
        </w:rPr>
        <w:t>forstå reglerne om indberetningspligt til Advokatsamfundet,</w:t>
      </w:r>
    </w:p>
    <w:p w14:paraId="47CB5FAE" w14:textId="17B6AB9F" w:rsidR="009F6A9A" w:rsidRPr="00E43C69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43C69">
        <w:rPr>
          <w:rFonts w:ascii="Times New Roman" w:hAnsi="Times New Roman" w:cs="Times New Roman"/>
        </w:rPr>
        <w:t>anvende reglerne om navngivning af advokatvirksomheder i retsplejeloven og AER</w:t>
      </w:r>
      <w:r w:rsidR="002866C3">
        <w:rPr>
          <w:rFonts w:ascii="Times New Roman" w:hAnsi="Times New Roman" w:cs="Times New Roman"/>
        </w:rPr>
        <w:t xml:space="preserve"> samt</w:t>
      </w:r>
      <w:r w:rsidRPr="00E43C69">
        <w:rPr>
          <w:rFonts w:ascii="Times New Roman" w:hAnsi="Times New Roman" w:cs="Times New Roman"/>
        </w:rPr>
        <w:t xml:space="preserve"> analysere og vurdere</w:t>
      </w:r>
      <w:r w:rsidR="002866C3">
        <w:rPr>
          <w:rFonts w:ascii="Times New Roman" w:hAnsi="Times New Roman" w:cs="Times New Roman"/>
        </w:rPr>
        <w:t>,</w:t>
      </w:r>
      <w:r w:rsidRPr="00E43C69">
        <w:rPr>
          <w:rFonts w:ascii="Times New Roman" w:hAnsi="Times New Roman" w:cs="Times New Roman"/>
        </w:rPr>
        <w:t xml:space="preserve"> om en given økonomisk virksomhed lovligt kan udøves af en advokatvirksomhed.</w:t>
      </w:r>
    </w:p>
    <w:p w14:paraId="60226136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21F84E01" w14:textId="77777777" w:rsidR="009F6A9A" w:rsidRPr="00E43C69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E43C69">
        <w:rPr>
          <w:rFonts w:ascii="Times New Roman" w:hAnsi="Times New Roman" w:cs="Times New Roman"/>
          <w:b/>
          <w:lang w:val="da-DK"/>
        </w:rPr>
        <w:t>Materialesamling til undervisning og eksamen (teori)</w:t>
      </w:r>
    </w:p>
    <w:p w14:paraId="4DD539BB" w14:textId="55E29FE8" w:rsidR="009F6A9A" w:rsidRPr="00F73DB8" w:rsidRDefault="0051625F" w:rsidP="00166D64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Advokatetik</w:t>
      </w:r>
      <w:r w:rsidR="002E2710">
        <w:rPr>
          <w:rFonts w:ascii="Times New Roman" w:hAnsi="Times New Roman" w:cs="Times New Roman"/>
        </w:rPr>
        <w:t xml:space="preserve"> –</w:t>
      </w:r>
      <w:r w:rsidRPr="00F73DB8">
        <w:rPr>
          <w:rFonts w:ascii="Times New Roman" w:hAnsi="Times New Roman" w:cs="Times New Roman"/>
        </w:rPr>
        <w:t xml:space="preserve"> ret og rammer</w:t>
      </w:r>
    </w:p>
    <w:p w14:paraId="08148BB6" w14:textId="3CEAB7EF" w:rsidR="009F6A9A" w:rsidRPr="00F73DB8" w:rsidRDefault="0051625F" w:rsidP="00166D64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 xml:space="preserve">Retsplejelovens §§ </w:t>
      </w:r>
      <w:r w:rsidR="00E13D28">
        <w:rPr>
          <w:rFonts w:ascii="Times New Roman" w:hAnsi="Times New Roman" w:cs="Times New Roman"/>
        </w:rPr>
        <w:t>119-124 (§§ 124-124 g),</w:t>
      </w:r>
      <w:r w:rsidR="002C140A">
        <w:rPr>
          <w:rFonts w:ascii="Times New Roman" w:hAnsi="Times New Roman" w:cs="Times New Roman"/>
        </w:rPr>
        <w:t xml:space="preserve"> </w:t>
      </w:r>
      <w:r w:rsidR="00E13D28">
        <w:rPr>
          <w:rFonts w:ascii="Times New Roman" w:hAnsi="Times New Roman" w:cs="Times New Roman"/>
        </w:rPr>
        <w:t>§ 1</w:t>
      </w:r>
      <w:r w:rsidRPr="00F73DB8">
        <w:rPr>
          <w:rFonts w:ascii="Times New Roman" w:hAnsi="Times New Roman" w:cs="Times New Roman"/>
        </w:rPr>
        <w:t xml:space="preserve">35a </w:t>
      </w:r>
      <w:r w:rsidR="00E13D28">
        <w:rPr>
          <w:rFonts w:ascii="Times New Roman" w:hAnsi="Times New Roman" w:cs="Times New Roman"/>
        </w:rPr>
        <w:t xml:space="preserve">og </w:t>
      </w:r>
      <w:r w:rsidR="002E2710">
        <w:rPr>
          <w:rFonts w:ascii="Times New Roman" w:hAnsi="Times New Roman" w:cs="Times New Roman"/>
        </w:rPr>
        <w:t xml:space="preserve">§ </w:t>
      </w:r>
      <w:r w:rsidR="00E13D28">
        <w:rPr>
          <w:rFonts w:ascii="Times New Roman" w:hAnsi="Times New Roman" w:cs="Times New Roman"/>
        </w:rPr>
        <w:t>141</w:t>
      </w:r>
    </w:p>
    <w:p w14:paraId="17407141" w14:textId="77777777" w:rsidR="009F6A9A" w:rsidRPr="00F73DB8" w:rsidRDefault="0051625F" w:rsidP="00166D64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F73DB8">
        <w:rPr>
          <w:rFonts w:ascii="Times New Roman" w:hAnsi="Times New Roman" w:cs="Times New Roman"/>
        </w:rPr>
        <w:t>Bkg</w:t>
      </w:r>
      <w:proofErr w:type="spellEnd"/>
      <w:r w:rsidRPr="00F73DB8">
        <w:rPr>
          <w:rFonts w:ascii="Times New Roman" w:hAnsi="Times New Roman" w:cs="Times New Roman"/>
        </w:rPr>
        <w:t>. 1427/2007 og 1426/2007</w:t>
      </w:r>
    </w:p>
    <w:p w14:paraId="1E457D91" w14:textId="77777777" w:rsidR="009F6A9A" w:rsidRPr="00F73DB8" w:rsidRDefault="0051625F" w:rsidP="00166D64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F73DB8">
        <w:rPr>
          <w:rFonts w:ascii="Times New Roman" w:hAnsi="Times New Roman" w:cs="Times New Roman"/>
        </w:rPr>
        <w:t>Bkg</w:t>
      </w:r>
      <w:proofErr w:type="spellEnd"/>
      <w:r w:rsidRPr="00F73DB8">
        <w:rPr>
          <w:rFonts w:ascii="Times New Roman" w:hAnsi="Times New Roman" w:cs="Times New Roman"/>
        </w:rPr>
        <w:t>. 1431/2007</w:t>
      </w:r>
    </w:p>
    <w:p w14:paraId="6AEEEAEE" w14:textId="77777777" w:rsidR="009F6A9A" w:rsidRPr="00F73DB8" w:rsidRDefault="0051625F" w:rsidP="00166D64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AER</w:t>
      </w:r>
    </w:p>
    <w:p w14:paraId="6AB7A2B2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21E978C8" w14:textId="77777777" w:rsidR="009F6A9A" w:rsidRPr="00166D64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166D64">
        <w:rPr>
          <w:rFonts w:ascii="Times New Roman" w:hAnsi="Times New Roman" w:cs="Times New Roman"/>
          <w:b/>
          <w:lang w:val="da-DK"/>
        </w:rPr>
        <w:t>Eksamen</w:t>
      </w:r>
    </w:p>
    <w:p w14:paraId="58AD93BC" w14:textId="33D4EB88" w:rsidR="009F6A9A" w:rsidRPr="00F73DB8" w:rsidRDefault="00166D64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Hvis Beskikkelse og advokatsels</w:t>
      </w:r>
      <w:r w:rsidR="0051625F" w:rsidRPr="00F73DB8">
        <w:rPr>
          <w:rFonts w:ascii="Times New Roman" w:hAnsi="Times New Roman" w:cs="Times New Roman"/>
          <w:lang w:val="da-DK"/>
        </w:rPr>
        <w:t>kabsreglerne bliver et emne til eksamen, skal eksaminanderne</w:t>
      </w:r>
      <w:r w:rsidR="002866C3">
        <w:rPr>
          <w:rFonts w:ascii="Times New Roman" w:hAnsi="Times New Roman" w:cs="Times New Roman"/>
          <w:lang w:val="da-DK"/>
        </w:rPr>
        <w:t xml:space="preserve"> </w:t>
      </w:r>
      <w:r w:rsidR="0051625F" w:rsidRPr="00F73DB8">
        <w:rPr>
          <w:rFonts w:ascii="Times New Roman" w:hAnsi="Times New Roman" w:cs="Times New Roman"/>
          <w:lang w:val="da-DK"/>
        </w:rPr>
        <w:t>demonstrere, at de kan opfylde de faglige mål for emnet. Det kan f.eks. ske i</w:t>
      </w:r>
      <w:r>
        <w:rPr>
          <w:rFonts w:ascii="Times New Roman" w:hAnsi="Times New Roman" w:cs="Times New Roman"/>
          <w:lang w:val="da-DK"/>
        </w:rPr>
        <w:t xml:space="preserve"> </w:t>
      </w:r>
      <w:r w:rsidR="0051625F" w:rsidRPr="00F73DB8">
        <w:rPr>
          <w:rFonts w:ascii="Times New Roman" w:hAnsi="Times New Roman" w:cs="Times New Roman"/>
          <w:lang w:val="da-DK"/>
        </w:rPr>
        <w:t>en opgave, hvor de skal vurdere</w:t>
      </w:r>
      <w:r w:rsidR="002866C3">
        <w:rPr>
          <w:rFonts w:ascii="Times New Roman" w:hAnsi="Times New Roman" w:cs="Times New Roman"/>
          <w:lang w:val="da-DK"/>
        </w:rPr>
        <w:t>,</w:t>
      </w:r>
      <w:r w:rsidR="0051625F" w:rsidRPr="00F73DB8">
        <w:rPr>
          <w:rFonts w:ascii="Times New Roman" w:hAnsi="Times New Roman" w:cs="Times New Roman"/>
          <w:lang w:val="da-DK"/>
        </w:rPr>
        <w:t xml:space="preserve"> om et advokatselskab er stiftet og drives i</w:t>
      </w:r>
      <w:r>
        <w:rPr>
          <w:rFonts w:ascii="Times New Roman" w:hAnsi="Times New Roman" w:cs="Times New Roman"/>
          <w:lang w:val="da-DK"/>
        </w:rPr>
        <w:t xml:space="preserve"> </w:t>
      </w:r>
      <w:r w:rsidR="0051625F" w:rsidRPr="00F73DB8">
        <w:rPr>
          <w:rFonts w:ascii="Times New Roman" w:hAnsi="Times New Roman" w:cs="Times New Roman"/>
          <w:lang w:val="da-DK"/>
        </w:rPr>
        <w:t>overe</w:t>
      </w:r>
      <w:r>
        <w:rPr>
          <w:rFonts w:ascii="Times New Roman" w:hAnsi="Times New Roman" w:cs="Times New Roman"/>
          <w:lang w:val="da-DK"/>
        </w:rPr>
        <w:t>nsstemmelse med reglerne.</w:t>
      </w:r>
    </w:p>
    <w:p w14:paraId="160967D2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  <w:sectPr w:rsidR="009F6A9A" w:rsidRPr="00F73DB8">
          <w:pgSz w:w="11920" w:h="16840"/>
          <w:pgMar w:top="1560" w:right="840" w:bottom="280" w:left="1200" w:header="708" w:footer="708" w:gutter="0"/>
          <w:cols w:space="708"/>
        </w:sectPr>
      </w:pPr>
    </w:p>
    <w:p w14:paraId="01E09293" w14:textId="77777777" w:rsidR="009F6A9A" w:rsidRPr="00F73DB8" w:rsidRDefault="00F538B8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sz w:val="46"/>
          <w:szCs w:val="46"/>
          <w:lang w:val="da-DK"/>
        </w:rPr>
        <w:lastRenderedPageBreak/>
        <w:t xml:space="preserve">Læreplan for God Advokatskik </w:t>
      </w:r>
      <w:r w:rsidR="00A054C3">
        <w:rPr>
          <w:rFonts w:ascii="Times New Roman" w:hAnsi="Times New Roman" w:cs="Times New Roman"/>
          <w:sz w:val="46"/>
          <w:szCs w:val="46"/>
          <w:lang w:val="da-DK"/>
        </w:rPr>
        <w:t>II</w:t>
      </w:r>
    </w:p>
    <w:p w14:paraId="1F63B61F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4F4E76E4" w14:textId="3E2AC9AA" w:rsidR="009F6A9A" w:rsidRPr="00166D64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166D64">
        <w:rPr>
          <w:rFonts w:ascii="Times New Roman" w:hAnsi="Times New Roman" w:cs="Times New Roman"/>
          <w:b/>
          <w:lang w:val="da-DK"/>
        </w:rPr>
        <w:t xml:space="preserve">Delemne: Advokatens erstatningsretlige og disciplinære ansvar </w:t>
      </w:r>
      <w:r w:rsidR="002866C3">
        <w:rPr>
          <w:rFonts w:ascii="Times New Roman" w:hAnsi="Times New Roman" w:cs="Times New Roman"/>
          <w:b/>
          <w:lang w:val="da-DK"/>
        </w:rPr>
        <w:t>–</w:t>
      </w:r>
      <w:r w:rsidRPr="00166D64">
        <w:rPr>
          <w:rFonts w:ascii="Times New Roman" w:hAnsi="Times New Roman" w:cs="Times New Roman"/>
          <w:b/>
          <w:lang w:val="da-DK"/>
        </w:rPr>
        <w:t xml:space="preserve"> Advokatnævnet</w:t>
      </w:r>
    </w:p>
    <w:p w14:paraId="1033D914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301B9C59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2E49D222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610F26FC" w14:textId="77777777" w:rsidR="009F6A9A" w:rsidRPr="00166D64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166D64">
        <w:rPr>
          <w:rFonts w:ascii="Times New Roman" w:hAnsi="Times New Roman" w:cs="Times New Roman"/>
          <w:b/>
          <w:lang w:val="da-DK"/>
        </w:rPr>
        <w:t>Formål</w:t>
      </w:r>
    </w:p>
    <w:p w14:paraId="1D577A13" w14:textId="77777777" w:rsidR="009F6A9A" w:rsidRPr="00F73DB8" w:rsidRDefault="0051625F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F73DB8">
        <w:rPr>
          <w:rFonts w:ascii="Times New Roman" w:hAnsi="Times New Roman" w:cs="Times New Roman"/>
          <w:lang w:val="da-DK"/>
        </w:rPr>
        <w:t>Advokatens erstatningsretlige og disciplinære ansvar er en del af fundamentet for den særlige tillid, klienterne kan have til advokater, og advokatfuldmægtige skal derfor have indsigt i advokatansvarets omfang og Advokatsamfundets disciplinærordnings funktion og baggrund samt Advokatnævnets kompetence.</w:t>
      </w:r>
    </w:p>
    <w:p w14:paraId="3FF2ED4A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6586072C" w14:textId="77777777" w:rsidR="009F6A9A" w:rsidRPr="00166D64" w:rsidRDefault="00A054C3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>
        <w:rPr>
          <w:rFonts w:ascii="Times New Roman" w:hAnsi="Times New Roman" w:cs="Times New Roman"/>
          <w:b/>
          <w:lang w:val="da-DK"/>
        </w:rPr>
        <w:t xml:space="preserve">Faglige </w:t>
      </w:r>
      <w:r w:rsidR="0051625F" w:rsidRPr="00166D64">
        <w:rPr>
          <w:rFonts w:ascii="Times New Roman" w:hAnsi="Times New Roman" w:cs="Times New Roman"/>
          <w:b/>
          <w:lang w:val="da-DK"/>
        </w:rPr>
        <w:t>mål</w:t>
      </w:r>
    </w:p>
    <w:p w14:paraId="61CE1446" w14:textId="77777777" w:rsidR="009F6A9A" w:rsidRPr="00F73DB8" w:rsidRDefault="0051625F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F73DB8">
        <w:rPr>
          <w:rFonts w:ascii="Times New Roman" w:hAnsi="Times New Roman" w:cs="Times New Roman"/>
          <w:lang w:val="da-DK"/>
        </w:rPr>
        <w:t>Deltagerne</w:t>
      </w:r>
      <w:r w:rsidR="0049410E">
        <w:rPr>
          <w:rFonts w:ascii="Times New Roman" w:hAnsi="Times New Roman" w:cs="Times New Roman"/>
          <w:lang w:val="da-DK"/>
        </w:rPr>
        <w:t xml:space="preserve"> på advokatuddannelsen skal kunn</w:t>
      </w:r>
      <w:r w:rsidRPr="00F73DB8">
        <w:rPr>
          <w:rFonts w:ascii="Times New Roman" w:hAnsi="Times New Roman" w:cs="Times New Roman"/>
          <w:lang w:val="da-DK"/>
        </w:rPr>
        <w:t>e</w:t>
      </w:r>
    </w:p>
    <w:p w14:paraId="39ECB3D9" w14:textId="6111384E" w:rsidR="00166D64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6D64">
        <w:rPr>
          <w:rFonts w:ascii="Times New Roman" w:hAnsi="Times New Roman" w:cs="Times New Roman"/>
        </w:rPr>
        <w:t>forstå og anvende betingelserne for</w:t>
      </w:r>
      <w:r w:rsidR="002866C3">
        <w:rPr>
          <w:rFonts w:ascii="Times New Roman" w:hAnsi="Times New Roman" w:cs="Times New Roman"/>
        </w:rPr>
        <w:t>,</w:t>
      </w:r>
      <w:r w:rsidRPr="00166D64">
        <w:rPr>
          <w:rFonts w:ascii="Times New Roman" w:hAnsi="Times New Roman" w:cs="Times New Roman"/>
        </w:rPr>
        <w:t xml:space="preserve"> at en advoka</w:t>
      </w:r>
      <w:r w:rsidR="00166D64">
        <w:rPr>
          <w:rFonts w:ascii="Times New Roman" w:hAnsi="Times New Roman" w:cs="Times New Roman"/>
        </w:rPr>
        <w:t>t kan ifalde professionsansvar,</w:t>
      </w:r>
      <w:r w:rsidRPr="00166D64">
        <w:rPr>
          <w:rFonts w:ascii="Times New Roman" w:hAnsi="Times New Roman" w:cs="Times New Roman"/>
        </w:rPr>
        <w:t xml:space="preserve"> herunder i</w:t>
      </w:r>
      <w:r w:rsidR="00166D64">
        <w:rPr>
          <w:rFonts w:ascii="Times New Roman" w:hAnsi="Times New Roman" w:cs="Times New Roman"/>
        </w:rPr>
        <w:t xml:space="preserve"> </w:t>
      </w:r>
      <w:r w:rsidRPr="00166D64">
        <w:rPr>
          <w:rFonts w:ascii="Times New Roman" w:hAnsi="Times New Roman" w:cs="Times New Roman"/>
        </w:rPr>
        <w:t>en konkret analyse af en sag om professionsansvar,</w:t>
      </w:r>
      <w:r w:rsidR="00166D64">
        <w:rPr>
          <w:rFonts w:ascii="Times New Roman" w:hAnsi="Times New Roman" w:cs="Times New Roman"/>
        </w:rPr>
        <w:t xml:space="preserve"> </w:t>
      </w:r>
    </w:p>
    <w:p w14:paraId="48BC4D52" w14:textId="6CA9FA26" w:rsidR="00166D64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6D64">
        <w:rPr>
          <w:rFonts w:ascii="Times New Roman" w:hAnsi="Times New Roman" w:cs="Times New Roman"/>
        </w:rPr>
        <w:t>analysere og vurdere konkrete cases, hvor der kan være tvivl</w:t>
      </w:r>
      <w:r w:rsidR="002866C3">
        <w:rPr>
          <w:rFonts w:ascii="Times New Roman" w:hAnsi="Times New Roman" w:cs="Times New Roman"/>
        </w:rPr>
        <w:t>,</w:t>
      </w:r>
      <w:r w:rsidRPr="00166D64">
        <w:rPr>
          <w:rFonts w:ascii="Times New Roman" w:hAnsi="Times New Roman" w:cs="Times New Roman"/>
        </w:rPr>
        <w:t xml:space="preserve"> om advokaten har pådraget sig ansvar</w:t>
      </w:r>
    </w:p>
    <w:p w14:paraId="7AEF132F" w14:textId="77777777" w:rsidR="00166D64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6D64">
        <w:rPr>
          <w:rFonts w:ascii="Times New Roman" w:hAnsi="Times New Roman" w:cs="Times New Roman"/>
        </w:rPr>
        <w:t>forstå sammenhængen mellem og forskellen på advokatens disciplinære ansvar og</w:t>
      </w:r>
      <w:r w:rsidR="00166D64" w:rsidRPr="00166D64">
        <w:rPr>
          <w:rFonts w:ascii="Times New Roman" w:hAnsi="Times New Roman" w:cs="Times New Roman"/>
        </w:rPr>
        <w:t xml:space="preserve"> </w:t>
      </w:r>
      <w:r w:rsidRPr="00166D64">
        <w:rPr>
          <w:rFonts w:ascii="Times New Roman" w:hAnsi="Times New Roman" w:cs="Times New Roman"/>
        </w:rPr>
        <w:t>erstatningsansvar,</w:t>
      </w:r>
      <w:r w:rsidR="00166D64" w:rsidRPr="00166D64">
        <w:rPr>
          <w:rFonts w:ascii="Times New Roman" w:hAnsi="Times New Roman" w:cs="Times New Roman"/>
        </w:rPr>
        <w:t xml:space="preserve"> </w:t>
      </w:r>
    </w:p>
    <w:p w14:paraId="40BFEE75" w14:textId="77777777" w:rsidR="00166D64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6D64">
        <w:rPr>
          <w:rFonts w:ascii="Times New Roman" w:hAnsi="Times New Roman" w:cs="Times New Roman"/>
        </w:rPr>
        <w:t>forstå principalens ansvar for fuldmægtigen,</w:t>
      </w:r>
      <w:r w:rsidR="00166D64" w:rsidRPr="00166D64">
        <w:rPr>
          <w:rFonts w:ascii="Times New Roman" w:hAnsi="Times New Roman" w:cs="Times New Roman"/>
        </w:rPr>
        <w:t xml:space="preserve"> </w:t>
      </w:r>
    </w:p>
    <w:p w14:paraId="1E2BC610" w14:textId="77777777" w:rsidR="00166D64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6D64">
        <w:rPr>
          <w:rFonts w:ascii="Times New Roman" w:hAnsi="Times New Roman" w:cs="Times New Roman"/>
        </w:rPr>
        <w:t>forstå Advokatnævnets kompetence og den praktiske tilgang i</w:t>
      </w:r>
      <w:r w:rsidR="00166D64" w:rsidRPr="00166D64">
        <w:rPr>
          <w:rFonts w:ascii="Times New Roman" w:hAnsi="Times New Roman" w:cs="Times New Roman"/>
        </w:rPr>
        <w:t xml:space="preserve"> </w:t>
      </w:r>
      <w:r w:rsidRPr="00166D64">
        <w:rPr>
          <w:rFonts w:ascii="Times New Roman" w:hAnsi="Times New Roman" w:cs="Times New Roman"/>
        </w:rPr>
        <w:t>disciplinær- og klagesystemet,</w:t>
      </w:r>
      <w:r w:rsidR="00166D64">
        <w:rPr>
          <w:rFonts w:ascii="Times New Roman" w:hAnsi="Times New Roman" w:cs="Times New Roman"/>
        </w:rPr>
        <w:t xml:space="preserve"> </w:t>
      </w:r>
    </w:p>
    <w:p w14:paraId="105A1933" w14:textId="77777777" w:rsidR="00166D64" w:rsidRDefault="00166D64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6D64">
        <w:rPr>
          <w:rFonts w:ascii="Times New Roman" w:hAnsi="Times New Roman" w:cs="Times New Roman"/>
        </w:rPr>
        <w:t>forstå Advokatnævnets</w:t>
      </w:r>
      <w:r w:rsidR="0051625F" w:rsidRPr="00166D64">
        <w:rPr>
          <w:rFonts w:ascii="Times New Roman" w:hAnsi="Times New Roman" w:cs="Times New Roman"/>
        </w:rPr>
        <w:t xml:space="preserve"> og domstolenes kompetencer i</w:t>
      </w:r>
      <w:r w:rsidRPr="00166D64">
        <w:rPr>
          <w:rFonts w:ascii="Times New Roman" w:hAnsi="Times New Roman" w:cs="Times New Roman"/>
        </w:rPr>
        <w:t xml:space="preserve"> </w:t>
      </w:r>
      <w:r w:rsidR="0051625F" w:rsidRPr="00166D64">
        <w:rPr>
          <w:rFonts w:ascii="Times New Roman" w:hAnsi="Times New Roman" w:cs="Times New Roman"/>
        </w:rPr>
        <w:t>disciplinær- og ansvarssager,</w:t>
      </w:r>
    </w:p>
    <w:p w14:paraId="6B8574A5" w14:textId="77777777" w:rsidR="00166D64" w:rsidRDefault="00166D64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6D64">
        <w:rPr>
          <w:rFonts w:ascii="Times New Roman" w:hAnsi="Times New Roman" w:cs="Times New Roman"/>
        </w:rPr>
        <w:t>forstå Advokatnævnets</w:t>
      </w:r>
      <w:r w:rsidR="0051625F" w:rsidRPr="00166D64">
        <w:rPr>
          <w:rFonts w:ascii="Times New Roman" w:hAnsi="Times New Roman" w:cs="Times New Roman"/>
        </w:rPr>
        <w:t xml:space="preserve"> og domstolenes kompetencer i</w:t>
      </w:r>
      <w:r w:rsidRPr="00166D64">
        <w:rPr>
          <w:rFonts w:ascii="Times New Roman" w:hAnsi="Times New Roman" w:cs="Times New Roman"/>
        </w:rPr>
        <w:t xml:space="preserve"> </w:t>
      </w:r>
      <w:r w:rsidR="0051625F" w:rsidRPr="00166D64">
        <w:rPr>
          <w:rFonts w:ascii="Times New Roman" w:hAnsi="Times New Roman" w:cs="Times New Roman"/>
        </w:rPr>
        <w:t>salærsager, analysere og vurdere konkrete cases om Advokatnævnets kompetence,</w:t>
      </w:r>
      <w:r w:rsidRPr="00166D64">
        <w:rPr>
          <w:rFonts w:ascii="Times New Roman" w:hAnsi="Times New Roman" w:cs="Times New Roman"/>
        </w:rPr>
        <w:t xml:space="preserve"> </w:t>
      </w:r>
    </w:p>
    <w:p w14:paraId="79D8C3D7" w14:textId="7C8446F9" w:rsidR="00166D64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6D64">
        <w:rPr>
          <w:rFonts w:ascii="Times New Roman" w:hAnsi="Times New Roman" w:cs="Times New Roman"/>
        </w:rPr>
        <w:t>forstå betingelserne for</w:t>
      </w:r>
      <w:r w:rsidR="002866C3">
        <w:rPr>
          <w:rFonts w:ascii="Times New Roman" w:hAnsi="Times New Roman" w:cs="Times New Roman"/>
        </w:rPr>
        <w:t>,</w:t>
      </w:r>
      <w:r w:rsidRPr="00166D64">
        <w:rPr>
          <w:rFonts w:ascii="Times New Roman" w:hAnsi="Times New Roman" w:cs="Times New Roman"/>
        </w:rPr>
        <w:t xml:space="preserve"> at en advokat kan pålægges en disciplinær </w:t>
      </w:r>
      <w:r w:rsidR="002C140A">
        <w:rPr>
          <w:rFonts w:ascii="Times New Roman" w:hAnsi="Times New Roman" w:cs="Times New Roman"/>
        </w:rPr>
        <w:t>sanktion</w:t>
      </w:r>
      <w:r w:rsidRPr="00166D64">
        <w:rPr>
          <w:rFonts w:ascii="Times New Roman" w:hAnsi="Times New Roman" w:cs="Times New Roman"/>
        </w:rPr>
        <w:t>, herunder forstå reglerne for sanktionsfastsættelsen,</w:t>
      </w:r>
      <w:r w:rsidR="00166D64" w:rsidRPr="00166D64">
        <w:rPr>
          <w:rFonts w:ascii="Times New Roman" w:hAnsi="Times New Roman" w:cs="Times New Roman"/>
        </w:rPr>
        <w:t xml:space="preserve"> </w:t>
      </w:r>
    </w:p>
    <w:p w14:paraId="0BDE1083" w14:textId="11EB8E59" w:rsidR="009F6A9A" w:rsidRPr="00166D64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6D64">
        <w:rPr>
          <w:rFonts w:ascii="Times New Roman" w:hAnsi="Times New Roman" w:cs="Times New Roman"/>
        </w:rPr>
        <w:t>anvende betingelserne for</w:t>
      </w:r>
      <w:r w:rsidR="002866C3">
        <w:rPr>
          <w:rFonts w:ascii="Times New Roman" w:hAnsi="Times New Roman" w:cs="Times New Roman"/>
        </w:rPr>
        <w:t>,</w:t>
      </w:r>
      <w:r w:rsidRPr="00166D64">
        <w:rPr>
          <w:rFonts w:ascii="Times New Roman" w:hAnsi="Times New Roman" w:cs="Times New Roman"/>
        </w:rPr>
        <w:t xml:space="preserve"> at en advokat kan pålægges en disciplinær </w:t>
      </w:r>
      <w:r w:rsidR="002C140A">
        <w:rPr>
          <w:rFonts w:ascii="Times New Roman" w:hAnsi="Times New Roman" w:cs="Times New Roman"/>
        </w:rPr>
        <w:t>sanktion</w:t>
      </w:r>
      <w:r w:rsidR="002866C3">
        <w:rPr>
          <w:rFonts w:ascii="Times New Roman" w:hAnsi="Times New Roman" w:cs="Times New Roman"/>
        </w:rPr>
        <w:t>,</w:t>
      </w:r>
      <w:r w:rsidRPr="00166D64">
        <w:rPr>
          <w:rFonts w:ascii="Times New Roman" w:hAnsi="Times New Roman" w:cs="Times New Roman"/>
        </w:rPr>
        <w:t xml:space="preserve"> i</w:t>
      </w:r>
      <w:r w:rsidR="00166D64">
        <w:rPr>
          <w:rFonts w:ascii="Times New Roman" w:hAnsi="Times New Roman" w:cs="Times New Roman"/>
        </w:rPr>
        <w:t xml:space="preserve"> </w:t>
      </w:r>
      <w:r w:rsidRPr="00166D64">
        <w:rPr>
          <w:rFonts w:ascii="Times New Roman" w:hAnsi="Times New Roman" w:cs="Times New Roman"/>
        </w:rPr>
        <w:t>en konkret analyse af en sag om disciplinær s</w:t>
      </w:r>
      <w:r w:rsidR="002C140A">
        <w:rPr>
          <w:rFonts w:ascii="Times New Roman" w:hAnsi="Times New Roman" w:cs="Times New Roman"/>
        </w:rPr>
        <w:t>anktion</w:t>
      </w:r>
      <w:r w:rsidR="00166D64">
        <w:rPr>
          <w:rFonts w:ascii="Times New Roman" w:hAnsi="Times New Roman" w:cs="Times New Roman"/>
        </w:rPr>
        <w:t>.</w:t>
      </w:r>
    </w:p>
    <w:p w14:paraId="612C1960" w14:textId="77777777" w:rsidR="009F6A9A" w:rsidRPr="002C140A" w:rsidRDefault="009F6A9A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</w:p>
    <w:p w14:paraId="73D66305" w14:textId="77777777" w:rsidR="009F6A9A" w:rsidRPr="00166D64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166D64">
        <w:rPr>
          <w:rFonts w:ascii="Times New Roman" w:hAnsi="Times New Roman" w:cs="Times New Roman"/>
          <w:b/>
          <w:lang w:val="da-DK"/>
        </w:rPr>
        <w:t>Materialesamling til undervisning og eksamen (teori)</w:t>
      </w:r>
    </w:p>
    <w:p w14:paraId="02A1AD48" w14:textId="0A875B5F" w:rsidR="009F6A9A" w:rsidRPr="00F73DB8" w:rsidRDefault="0051625F" w:rsidP="00166D64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Advokatetik</w:t>
      </w:r>
      <w:r w:rsidR="002866C3">
        <w:rPr>
          <w:rFonts w:ascii="Times New Roman" w:hAnsi="Times New Roman" w:cs="Times New Roman"/>
        </w:rPr>
        <w:t xml:space="preserve"> –</w:t>
      </w:r>
      <w:r w:rsidRPr="00F73DB8">
        <w:rPr>
          <w:rFonts w:ascii="Times New Roman" w:hAnsi="Times New Roman" w:cs="Times New Roman"/>
        </w:rPr>
        <w:t xml:space="preserve"> ret og rammer</w:t>
      </w:r>
    </w:p>
    <w:p w14:paraId="0F815D61" w14:textId="2225A71D" w:rsidR="009F6A9A" w:rsidRPr="00F73DB8" w:rsidRDefault="0051625F" w:rsidP="00166D64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U</w:t>
      </w:r>
      <w:r w:rsidR="00FA330D">
        <w:rPr>
          <w:rFonts w:ascii="Times New Roman" w:hAnsi="Times New Roman" w:cs="Times New Roman"/>
        </w:rPr>
        <w:t>.</w:t>
      </w:r>
      <w:r w:rsidRPr="00F73DB8">
        <w:rPr>
          <w:rFonts w:ascii="Times New Roman" w:hAnsi="Times New Roman" w:cs="Times New Roman"/>
        </w:rPr>
        <w:t>2010B.201 og U</w:t>
      </w:r>
      <w:r w:rsidR="00FA330D">
        <w:rPr>
          <w:rFonts w:ascii="Times New Roman" w:hAnsi="Times New Roman" w:cs="Times New Roman"/>
        </w:rPr>
        <w:t>.</w:t>
      </w:r>
      <w:r w:rsidRPr="00F73DB8">
        <w:rPr>
          <w:rFonts w:ascii="Times New Roman" w:hAnsi="Times New Roman" w:cs="Times New Roman"/>
        </w:rPr>
        <w:t>2011B.21</w:t>
      </w:r>
    </w:p>
    <w:p w14:paraId="70E80AE2" w14:textId="05C91279" w:rsidR="009F6A9A" w:rsidRPr="00F73DB8" w:rsidRDefault="0051625F" w:rsidP="00166D64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 xml:space="preserve">RPL kap. 15, </w:t>
      </w:r>
      <w:r w:rsidR="002866C3">
        <w:rPr>
          <w:rFonts w:ascii="Times New Roman" w:hAnsi="Times New Roman" w:cs="Times New Roman"/>
        </w:rPr>
        <w:t>1</w:t>
      </w:r>
      <w:r w:rsidR="00C37F4C">
        <w:rPr>
          <w:rFonts w:ascii="Times New Roman" w:hAnsi="Times New Roman" w:cs="Times New Roman"/>
        </w:rPr>
        <w:t>5</w:t>
      </w:r>
      <w:r w:rsidR="002866C3">
        <w:rPr>
          <w:rFonts w:ascii="Times New Roman" w:hAnsi="Times New Roman" w:cs="Times New Roman"/>
        </w:rPr>
        <w:t xml:space="preserve"> </w:t>
      </w:r>
      <w:r w:rsidRPr="00F73DB8">
        <w:rPr>
          <w:rFonts w:ascii="Times New Roman" w:hAnsi="Times New Roman" w:cs="Times New Roman"/>
        </w:rPr>
        <w:t>a og 15</w:t>
      </w:r>
      <w:r w:rsidR="002866C3">
        <w:rPr>
          <w:rFonts w:ascii="Times New Roman" w:hAnsi="Times New Roman" w:cs="Times New Roman"/>
        </w:rPr>
        <w:t xml:space="preserve"> </w:t>
      </w:r>
      <w:r w:rsidRPr="00F73DB8">
        <w:rPr>
          <w:rFonts w:ascii="Times New Roman" w:hAnsi="Times New Roman" w:cs="Times New Roman"/>
        </w:rPr>
        <w:t>b, RPL § 361</w:t>
      </w:r>
    </w:p>
    <w:p w14:paraId="10F67D3C" w14:textId="77777777" w:rsidR="009F6A9A" w:rsidRPr="00F73DB8" w:rsidRDefault="0051625F" w:rsidP="00166D64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F73DB8">
        <w:rPr>
          <w:rFonts w:ascii="Times New Roman" w:hAnsi="Times New Roman" w:cs="Times New Roman"/>
        </w:rPr>
        <w:t>Bkg</w:t>
      </w:r>
      <w:proofErr w:type="spellEnd"/>
      <w:r w:rsidRPr="00F73DB8">
        <w:rPr>
          <w:rFonts w:ascii="Times New Roman" w:hAnsi="Times New Roman" w:cs="Times New Roman"/>
        </w:rPr>
        <w:t>. 20/2008</w:t>
      </w:r>
    </w:p>
    <w:p w14:paraId="5B2F2775" w14:textId="77777777" w:rsidR="009F6A9A" w:rsidRPr="00F73DB8" w:rsidRDefault="0051625F" w:rsidP="00166D64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Advokatnævnets klageskemaer</w:t>
      </w:r>
    </w:p>
    <w:p w14:paraId="3B09AA57" w14:textId="77777777" w:rsidR="009F6A9A" w:rsidRPr="00F73DB8" w:rsidRDefault="0051625F" w:rsidP="00166D64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Resumeer af domme</w:t>
      </w:r>
    </w:p>
    <w:p w14:paraId="7CD8A897" w14:textId="77777777" w:rsidR="009F6A9A" w:rsidRPr="00F73DB8" w:rsidRDefault="0051625F" w:rsidP="00166D64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Kendelser fra Advokatnævnet</w:t>
      </w:r>
    </w:p>
    <w:p w14:paraId="1EC892A8" w14:textId="77777777" w:rsidR="001D0551" w:rsidRPr="001D0551" w:rsidRDefault="001D0551" w:rsidP="001D0551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Nye r</w:t>
      </w:r>
      <w:r w:rsidRPr="001D0551">
        <w:rPr>
          <w:rFonts w:ascii="Times New Roman" w:hAnsi="Times New Roman" w:cs="Times New Roman"/>
        </w:rPr>
        <w:t>etningslinjer for udmåling af bøder pr. 15. februar 2015</w:t>
      </w:r>
    </w:p>
    <w:p w14:paraId="0FAEFCCB" w14:textId="77777777" w:rsidR="009F6A9A" w:rsidRDefault="001D0551" w:rsidP="001D0551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1D0551">
        <w:rPr>
          <w:rFonts w:ascii="Times New Roman" w:hAnsi="Times New Roman" w:cs="Times New Roman"/>
        </w:rPr>
        <w:t>etningslinjer for offentliggørelse af Advokatnævnets afgørelser</w:t>
      </w:r>
    </w:p>
    <w:p w14:paraId="4724AF58" w14:textId="77777777" w:rsidR="001D0551" w:rsidRPr="001D0551" w:rsidRDefault="001D0551" w:rsidP="001D0551">
      <w:pPr>
        <w:pStyle w:val="Listeafsnit"/>
        <w:spacing w:after="0" w:line="240" w:lineRule="auto"/>
        <w:rPr>
          <w:rFonts w:ascii="Times New Roman" w:hAnsi="Times New Roman" w:cs="Times New Roman"/>
        </w:rPr>
      </w:pPr>
    </w:p>
    <w:p w14:paraId="65679444" w14:textId="77777777" w:rsidR="009F6A9A" w:rsidRPr="00C37F4C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C37F4C">
        <w:rPr>
          <w:rFonts w:ascii="Times New Roman" w:hAnsi="Times New Roman" w:cs="Times New Roman"/>
          <w:b/>
          <w:lang w:val="da-DK"/>
        </w:rPr>
        <w:t>Eksamen</w:t>
      </w:r>
    </w:p>
    <w:p w14:paraId="610956DD" w14:textId="0A5C8951" w:rsidR="009F6A9A" w:rsidRPr="00F73DB8" w:rsidRDefault="0051625F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F73DB8">
        <w:rPr>
          <w:rFonts w:ascii="Times New Roman" w:hAnsi="Times New Roman" w:cs="Times New Roman"/>
          <w:lang w:val="da-DK"/>
        </w:rPr>
        <w:t>Hvis Advokatens disciplinære og erstatningsretlige ansvar</w:t>
      </w:r>
      <w:r w:rsidR="00FA330D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- Advokatnævnet bliver et emne til</w:t>
      </w:r>
      <w:r w:rsidR="002866C3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eksamen, skal eksaminanderne demonstrere, at de kan opfylde de faglige mål for emnet. Det kan f.eks. ske i</w:t>
      </w:r>
      <w:r w:rsidR="00C37F4C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en opgave, hvor de skal vurdere, hvilke rettigheder en skuffet klient har i forhold til advokaten.</w:t>
      </w:r>
    </w:p>
    <w:p w14:paraId="3E564C87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  <w:sectPr w:rsidR="009F6A9A" w:rsidRPr="00F73DB8">
          <w:pgSz w:w="11920" w:h="16840"/>
          <w:pgMar w:top="1560" w:right="840" w:bottom="280" w:left="1140" w:header="708" w:footer="708" w:gutter="0"/>
          <w:cols w:space="708"/>
        </w:sectPr>
      </w:pPr>
    </w:p>
    <w:p w14:paraId="0FC2B4A2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3B98594F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5EA6F6DA" w14:textId="77777777" w:rsidR="009F6A9A" w:rsidRPr="00F73DB8" w:rsidRDefault="0051625F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1B5936">
        <w:rPr>
          <w:rFonts w:ascii="Times New Roman" w:hAnsi="Times New Roman" w:cs="Times New Roman"/>
          <w:sz w:val="46"/>
          <w:szCs w:val="46"/>
          <w:lang w:val="da-DK"/>
        </w:rPr>
        <w:t>Læreplan for God advokatskik II</w:t>
      </w:r>
    </w:p>
    <w:p w14:paraId="4658EA27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5C1BB5A7" w14:textId="77777777" w:rsidR="009F6A9A" w:rsidRPr="00C37F4C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C37F4C">
        <w:rPr>
          <w:rFonts w:ascii="Times New Roman" w:hAnsi="Times New Roman" w:cs="Times New Roman"/>
          <w:b/>
          <w:lang w:val="da-DK"/>
        </w:rPr>
        <w:t>Delemne: Salær</w:t>
      </w:r>
    </w:p>
    <w:p w14:paraId="2E14BF8E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6D057609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058E341B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3B719499" w14:textId="77777777" w:rsidR="009F6A9A" w:rsidRPr="00C37F4C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C37F4C">
        <w:rPr>
          <w:rFonts w:ascii="Times New Roman" w:hAnsi="Times New Roman" w:cs="Times New Roman"/>
          <w:b/>
          <w:lang w:val="da-DK"/>
        </w:rPr>
        <w:t>Formål</w:t>
      </w:r>
    </w:p>
    <w:p w14:paraId="0F5E928B" w14:textId="77777777" w:rsidR="009F6A9A" w:rsidRPr="00F73DB8" w:rsidRDefault="0051625F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F73DB8">
        <w:rPr>
          <w:rFonts w:ascii="Times New Roman" w:hAnsi="Times New Roman" w:cs="Times New Roman"/>
          <w:lang w:val="da-DK"/>
        </w:rPr>
        <w:t>Advokaters salær skal i</w:t>
      </w:r>
      <w:r w:rsidR="00C37F4C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henhold til retsplejeloven være rimeligt. Advokatfuldmægtige skal derfor lære, hvordan et rimeligt salær fastsættes.  Herudover skal advokatfuldmægtige have indsigt i</w:t>
      </w:r>
      <w:r w:rsidR="00A054C3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de formelle regler om prisoplysning og salærafregning.</w:t>
      </w:r>
    </w:p>
    <w:p w14:paraId="3A28939F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41B40C49" w14:textId="77777777" w:rsidR="009F6A9A" w:rsidRPr="00C37F4C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C37F4C">
        <w:rPr>
          <w:rFonts w:ascii="Times New Roman" w:hAnsi="Times New Roman" w:cs="Times New Roman"/>
          <w:b/>
          <w:lang w:val="da-DK"/>
        </w:rPr>
        <w:t>Faglige mål</w:t>
      </w:r>
    </w:p>
    <w:p w14:paraId="334817F9" w14:textId="77777777" w:rsidR="009F6A9A" w:rsidRPr="00F73DB8" w:rsidRDefault="0051625F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F73DB8">
        <w:rPr>
          <w:rFonts w:ascii="Times New Roman" w:hAnsi="Times New Roman" w:cs="Times New Roman"/>
          <w:lang w:val="da-DK"/>
        </w:rPr>
        <w:t>Deltagerne på advokatuddannelsen skal:</w:t>
      </w:r>
    </w:p>
    <w:p w14:paraId="6FCC81EC" w14:textId="77777777" w:rsidR="00C37F4C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7F4C">
        <w:rPr>
          <w:rFonts w:ascii="Times New Roman" w:hAnsi="Times New Roman" w:cs="Times New Roman"/>
        </w:rPr>
        <w:t>have kendskab til de advokatetiske regler om oplysningspligt, herunder prisoplysning og</w:t>
      </w:r>
      <w:r w:rsidR="00C37F4C" w:rsidRPr="00C37F4C">
        <w:rPr>
          <w:rFonts w:ascii="Times New Roman" w:hAnsi="Times New Roman" w:cs="Times New Roman"/>
        </w:rPr>
        <w:t xml:space="preserve"> </w:t>
      </w:r>
      <w:r w:rsidRPr="00C37F4C">
        <w:rPr>
          <w:rFonts w:ascii="Times New Roman" w:hAnsi="Times New Roman" w:cs="Times New Roman"/>
        </w:rPr>
        <w:t>konsekvenserne ved tilsidesættelse af reglerne,</w:t>
      </w:r>
      <w:r w:rsidR="00C37F4C" w:rsidRPr="00C37F4C">
        <w:rPr>
          <w:rFonts w:ascii="Times New Roman" w:hAnsi="Times New Roman" w:cs="Times New Roman"/>
        </w:rPr>
        <w:t xml:space="preserve"> </w:t>
      </w:r>
    </w:p>
    <w:p w14:paraId="13A12C1B" w14:textId="5BDBEA94" w:rsidR="00C37F4C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7F4C">
        <w:rPr>
          <w:rFonts w:ascii="Times New Roman" w:hAnsi="Times New Roman" w:cs="Times New Roman"/>
        </w:rPr>
        <w:t>forstå betydningen af at overholde god advokatskik i</w:t>
      </w:r>
      <w:r w:rsidR="009E26D5">
        <w:rPr>
          <w:rFonts w:ascii="Times New Roman" w:hAnsi="Times New Roman" w:cs="Times New Roman"/>
        </w:rPr>
        <w:t xml:space="preserve"> </w:t>
      </w:r>
      <w:r w:rsidRPr="00C37F4C">
        <w:rPr>
          <w:rFonts w:ascii="Times New Roman" w:hAnsi="Times New Roman" w:cs="Times New Roman"/>
        </w:rPr>
        <w:t>forbindelse med salærafregning, herunder ved op</w:t>
      </w:r>
      <w:r w:rsidR="009E26D5">
        <w:rPr>
          <w:rFonts w:ascii="Times New Roman" w:hAnsi="Times New Roman" w:cs="Times New Roman"/>
        </w:rPr>
        <w:t>k</w:t>
      </w:r>
      <w:r w:rsidRPr="00C37F4C">
        <w:rPr>
          <w:rFonts w:ascii="Times New Roman" w:hAnsi="Times New Roman" w:cs="Times New Roman"/>
        </w:rPr>
        <w:t xml:space="preserve">rævning af depositum, </w:t>
      </w:r>
      <w:proofErr w:type="spellStart"/>
      <w:r w:rsidRPr="00C37F4C">
        <w:rPr>
          <w:rFonts w:ascii="Times New Roman" w:hAnsi="Times New Roman" w:cs="Times New Roman"/>
        </w:rPr>
        <w:t>acontoafregning</w:t>
      </w:r>
      <w:proofErr w:type="spellEnd"/>
      <w:r w:rsidRPr="00C37F4C">
        <w:rPr>
          <w:rFonts w:ascii="Times New Roman" w:hAnsi="Times New Roman" w:cs="Times New Roman"/>
        </w:rPr>
        <w:t>, tilbageholdsret</w:t>
      </w:r>
      <w:r w:rsidR="002866C3">
        <w:rPr>
          <w:rFonts w:ascii="Times New Roman" w:hAnsi="Times New Roman" w:cs="Times New Roman"/>
        </w:rPr>
        <w:t xml:space="preserve"> samt</w:t>
      </w:r>
      <w:r w:rsidRPr="00C37F4C">
        <w:rPr>
          <w:rFonts w:ascii="Times New Roman" w:hAnsi="Times New Roman" w:cs="Times New Roman"/>
        </w:rPr>
        <w:t xml:space="preserve"> endelig afregning (tidspunkt og krav til fakturaen),</w:t>
      </w:r>
      <w:r w:rsidR="00C37F4C" w:rsidRPr="00C37F4C">
        <w:rPr>
          <w:rFonts w:ascii="Times New Roman" w:hAnsi="Times New Roman" w:cs="Times New Roman"/>
        </w:rPr>
        <w:t xml:space="preserve"> </w:t>
      </w:r>
    </w:p>
    <w:p w14:paraId="2925B48B" w14:textId="77777777" w:rsidR="00C37F4C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7F4C">
        <w:rPr>
          <w:rFonts w:ascii="Times New Roman" w:hAnsi="Times New Roman" w:cs="Times New Roman"/>
        </w:rPr>
        <w:t>kunne anvende terminologi fra de advokatetiske regler om salær korrekt,</w:t>
      </w:r>
      <w:r w:rsidR="00C37F4C" w:rsidRPr="00C37F4C">
        <w:rPr>
          <w:rFonts w:ascii="Times New Roman" w:hAnsi="Times New Roman" w:cs="Times New Roman"/>
        </w:rPr>
        <w:t xml:space="preserve"> </w:t>
      </w:r>
    </w:p>
    <w:p w14:paraId="268BFCD5" w14:textId="52EEAF00" w:rsidR="00C37F4C" w:rsidRDefault="0051625F" w:rsidP="00F73DB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7F4C">
        <w:rPr>
          <w:rFonts w:ascii="Times New Roman" w:hAnsi="Times New Roman" w:cs="Times New Roman"/>
        </w:rPr>
        <w:t>kunne anvende de i</w:t>
      </w:r>
      <w:r w:rsidR="00C37F4C" w:rsidRPr="00C37F4C">
        <w:rPr>
          <w:rFonts w:ascii="Times New Roman" w:hAnsi="Times New Roman" w:cs="Times New Roman"/>
        </w:rPr>
        <w:t xml:space="preserve"> </w:t>
      </w:r>
      <w:r w:rsidRPr="00C37F4C">
        <w:rPr>
          <w:rFonts w:ascii="Times New Roman" w:hAnsi="Times New Roman" w:cs="Times New Roman"/>
        </w:rPr>
        <w:t>retspraksis anerkendte salærparametre</w:t>
      </w:r>
      <w:r w:rsidR="002866C3">
        <w:rPr>
          <w:rFonts w:ascii="Times New Roman" w:hAnsi="Times New Roman" w:cs="Times New Roman"/>
        </w:rPr>
        <w:t>:</w:t>
      </w:r>
      <w:r w:rsidRPr="00C37F4C">
        <w:rPr>
          <w:rFonts w:ascii="Times New Roman" w:hAnsi="Times New Roman" w:cs="Times New Roman"/>
        </w:rPr>
        <w:t xml:space="preserve"> medgået tid, sagens værdi, sagens kompleksitet, det </w:t>
      </w:r>
      <w:r w:rsidR="002866C3">
        <w:rPr>
          <w:rFonts w:ascii="Times New Roman" w:hAnsi="Times New Roman" w:cs="Times New Roman"/>
        </w:rPr>
        <w:t xml:space="preserve">med sagen </w:t>
      </w:r>
      <w:r w:rsidRPr="00C37F4C">
        <w:rPr>
          <w:rFonts w:ascii="Times New Roman" w:hAnsi="Times New Roman" w:cs="Times New Roman"/>
        </w:rPr>
        <w:t>forbundne ansvar, sagens eventuelt hastende karakter,</w:t>
      </w:r>
      <w:r w:rsidR="00C37F4C" w:rsidRPr="00C37F4C">
        <w:rPr>
          <w:rFonts w:ascii="Times New Roman" w:hAnsi="Times New Roman" w:cs="Times New Roman"/>
        </w:rPr>
        <w:t xml:space="preserve"> </w:t>
      </w:r>
    </w:p>
    <w:p w14:paraId="3E91B9C7" w14:textId="1B0C91CA" w:rsidR="00C37F4C" w:rsidRPr="002866C3" w:rsidRDefault="0051625F" w:rsidP="00FA330D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866C3">
        <w:rPr>
          <w:rFonts w:ascii="Times New Roman" w:hAnsi="Times New Roman" w:cs="Times New Roman"/>
        </w:rPr>
        <w:t>kunne formulere en skriftlig prisoplysning til en forbruger samt argumentere for</w:t>
      </w:r>
      <w:r w:rsidR="00C37F4C" w:rsidRPr="002866C3">
        <w:rPr>
          <w:rFonts w:ascii="Times New Roman" w:hAnsi="Times New Roman" w:cs="Times New Roman"/>
        </w:rPr>
        <w:t xml:space="preserve"> </w:t>
      </w:r>
      <w:r w:rsidRPr="002866C3">
        <w:rPr>
          <w:rFonts w:ascii="Times New Roman" w:hAnsi="Times New Roman" w:cs="Times New Roman"/>
        </w:rPr>
        <w:t>rimeligheden af salærforslaget,</w:t>
      </w:r>
      <w:r w:rsidR="00C37F4C" w:rsidRPr="002866C3">
        <w:rPr>
          <w:rFonts w:ascii="Times New Roman" w:hAnsi="Times New Roman" w:cs="Times New Roman"/>
        </w:rPr>
        <w:t xml:space="preserve"> </w:t>
      </w:r>
    </w:p>
    <w:p w14:paraId="7790DD15" w14:textId="77777777" w:rsidR="00C37F4C" w:rsidRDefault="0051625F" w:rsidP="00C37F4C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7F4C">
        <w:rPr>
          <w:rFonts w:ascii="Times New Roman" w:hAnsi="Times New Roman" w:cs="Times New Roman"/>
        </w:rPr>
        <w:t>have kendskab til de advokatetiske regler om opdrags- og prisoplysning i</w:t>
      </w:r>
      <w:r w:rsidR="00C37F4C" w:rsidRPr="00C37F4C">
        <w:rPr>
          <w:rFonts w:ascii="Times New Roman" w:hAnsi="Times New Roman" w:cs="Times New Roman"/>
        </w:rPr>
        <w:t xml:space="preserve"> </w:t>
      </w:r>
      <w:r w:rsidRPr="00C37F4C">
        <w:rPr>
          <w:rFonts w:ascii="Times New Roman" w:hAnsi="Times New Roman" w:cs="Times New Roman"/>
        </w:rPr>
        <w:t xml:space="preserve">erhvervsforhold, </w:t>
      </w:r>
    </w:p>
    <w:p w14:paraId="0B7E6E03" w14:textId="4D3E0097" w:rsidR="009F6A9A" w:rsidRPr="00C37F4C" w:rsidRDefault="0051625F" w:rsidP="00C37F4C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7F4C">
        <w:rPr>
          <w:rFonts w:ascii="Times New Roman" w:hAnsi="Times New Roman" w:cs="Times New Roman"/>
        </w:rPr>
        <w:t>kunne vurdere rækkevidden af de advokatetiske reglers indskrænkning i aftalefriheden</w:t>
      </w:r>
      <w:r w:rsidR="00C37F4C" w:rsidRPr="00C37F4C">
        <w:rPr>
          <w:rFonts w:ascii="Times New Roman" w:hAnsi="Times New Roman" w:cs="Times New Roman"/>
        </w:rPr>
        <w:t xml:space="preserve"> </w:t>
      </w:r>
      <w:r w:rsidRPr="00C37F4C">
        <w:rPr>
          <w:rFonts w:ascii="Times New Roman" w:hAnsi="Times New Roman" w:cs="Times New Roman"/>
        </w:rPr>
        <w:t>vedrørende salær, herunder rimelighedskravet</w:t>
      </w:r>
      <w:r w:rsidR="003E1635">
        <w:rPr>
          <w:rFonts w:ascii="Times New Roman" w:hAnsi="Times New Roman" w:cs="Times New Roman"/>
        </w:rPr>
        <w:t xml:space="preserve">, </w:t>
      </w:r>
      <w:r w:rsidR="003E1635" w:rsidRPr="003E1635">
        <w:rPr>
          <w:rFonts w:ascii="Times New Roman" w:hAnsi="Times New Roman" w:cs="Times New Roman"/>
        </w:rPr>
        <w:t xml:space="preserve">forbud mod aftaler om, at advokatens honorar skal fastsættes på en måde, som kan påvirke advokatens uafhængighed under udførelse af hvervet (f.eks. </w:t>
      </w:r>
      <w:proofErr w:type="spellStart"/>
      <w:r w:rsidR="003E1635" w:rsidRPr="003E1635">
        <w:rPr>
          <w:rFonts w:ascii="Times New Roman" w:hAnsi="Times New Roman" w:cs="Times New Roman"/>
        </w:rPr>
        <w:t>pactum</w:t>
      </w:r>
      <w:proofErr w:type="spellEnd"/>
      <w:r w:rsidR="003E1635" w:rsidRPr="003E1635">
        <w:rPr>
          <w:rFonts w:ascii="Times New Roman" w:hAnsi="Times New Roman" w:cs="Times New Roman"/>
        </w:rPr>
        <w:t xml:space="preserve"> de </w:t>
      </w:r>
      <w:proofErr w:type="spellStart"/>
      <w:r w:rsidR="003E1635" w:rsidRPr="003E1635">
        <w:rPr>
          <w:rFonts w:ascii="Times New Roman" w:hAnsi="Times New Roman" w:cs="Times New Roman"/>
        </w:rPr>
        <w:t>quota</w:t>
      </w:r>
      <w:proofErr w:type="spellEnd"/>
      <w:r w:rsidR="003E1635" w:rsidRPr="003E1635">
        <w:rPr>
          <w:rFonts w:ascii="Times New Roman" w:hAnsi="Times New Roman" w:cs="Times New Roman"/>
        </w:rPr>
        <w:t xml:space="preserve"> </w:t>
      </w:r>
      <w:proofErr w:type="spellStart"/>
      <w:r w:rsidR="003E1635" w:rsidRPr="003E1635">
        <w:rPr>
          <w:rFonts w:ascii="Times New Roman" w:hAnsi="Times New Roman" w:cs="Times New Roman"/>
        </w:rPr>
        <w:t>litis</w:t>
      </w:r>
      <w:proofErr w:type="spellEnd"/>
      <w:r w:rsidR="003E1635" w:rsidRPr="003E1635">
        <w:rPr>
          <w:rFonts w:ascii="Times New Roman" w:hAnsi="Times New Roman" w:cs="Times New Roman"/>
        </w:rPr>
        <w:t xml:space="preserve"> og betaling i aktier)</w:t>
      </w:r>
      <w:r w:rsidRPr="00C37F4C">
        <w:rPr>
          <w:rFonts w:ascii="Times New Roman" w:hAnsi="Times New Roman" w:cs="Times New Roman"/>
        </w:rPr>
        <w:t>, henvisningshonorarer, omkostningsdækning mv.</w:t>
      </w:r>
    </w:p>
    <w:p w14:paraId="0C4F147A" w14:textId="77777777" w:rsidR="009F6A9A" w:rsidRPr="00F73DB8" w:rsidRDefault="009F6A9A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50D14650" w14:textId="77777777" w:rsidR="009F6A9A" w:rsidRPr="00C37F4C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C37F4C">
        <w:rPr>
          <w:rFonts w:ascii="Times New Roman" w:hAnsi="Times New Roman" w:cs="Times New Roman"/>
          <w:b/>
          <w:lang w:val="da-DK"/>
        </w:rPr>
        <w:t>Materialesamling til undervisning og eksamen (teori)</w:t>
      </w:r>
    </w:p>
    <w:p w14:paraId="07835B89" w14:textId="1EC31A04" w:rsidR="009F6A9A" w:rsidRPr="006E588C" w:rsidRDefault="0051625F" w:rsidP="006E588C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Markedsføringsloven</w:t>
      </w:r>
      <w:r w:rsidR="002E2710">
        <w:rPr>
          <w:rFonts w:ascii="Times New Roman" w:hAnsi="Times New Roman" w:cs="Times New Roman"/>
        </w:rPr>
        <w:t>s</w:t>
      </w:r>
      <w:r w:rsidRPr="00F73DB8">
        <w:rPr>
          <w:rFonts w:ascii="Times New Roman" w:hAnsi="Times New Roman" w:cs="Times New Roman"/>
        </w:rPr>
        <w:t xml:space="preserve"> § 1</w:t>
      </w:r>
      <w:r w:rsidR="002E2710">
        <w:rPr>
          <w:rFonts w:ascii="Times New Roman" w:hAnsi="Times New Roman" w:cs="Times New Roman"/>
        </w:rPr>
        <w:t>4</w:t>
      </w:r>
    </w:p>
    <w:p w14:paraId="555B3C88" w14:textId="77777777" w:rsidR="00E13D28" w:rsidRPr="00E13D28" w:rsidRDefault="0051625F" w:rsidP="00E13D28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AER samt AER med kommentarer ved advokat Martin Lavesen og advokat Lars Økjær</w:t>
      </w:r>
      <w:r w:rsidR="00E13D28">
        <w:rPr>
          <w:rFonts w:ascii="Times New Roman" w:hAnsi="Times New Roman" w:cs="Times New Roman"/>
        </w:rPr>
        <w:t xml:space="preserve"> </w:t>
      </w:r>
      <w:r w:rsidRPr="00E13D28">
        <w:rPr>
          <w:rFonts w:ascii="Times New Roman" w:hAnsi="Times New Roman" w:cs="Times New Roman"/>
        </w:rPr>
        <w:t>Jørgensen</w:t>
      </w:r>
    </w:p>
    <w:p w14:paraId="282E1C3A" w14:textId="4F08579A" w:rsidR="009F6A9A" w:rsidRPr="00F73DB8" w:rsidRDefault="00430030" w:rsidP="00C37F4C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hyperlink r:id="rId15">
        <w:r w:rsidR="0051625F" w:rsidRPr="00E13D28">
          <w:rPr>
            <w:rFonts w:ascii="Times New Roman" w:hAnsi="Times New Roman" w:cs="Times New Roman"/>
          </w:rPr>
          <w:t>www.advokatsamfundet.dk</w:t>
        </w:r>
      </w:hyperlink>
      <w:r w:rsidR="00E13D28" w:rsidRPr="00E13D28">
        <w:rPr>
          <w:rFonts w:ascii="Times New Roman" w:hAnsi="Times New Roman" w:cs="Times New Roman"/>
        </w:rPr>
        <w:t xml:space="preserve"> </w:t>
      </w:r>
    </w:p>
    <w:p w14:paraId="0BFDA95A" w14:textId="77777777" w:rsidR="009F6A9A" w:rsidRPr="00F73DB8" w:rsidRDefault="0051625F" w:rsidP="00C37F4C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Retsplejelovens § 126</w:t>
      </w:r>
    </w:p>
    <w:p w14:paraId="1D5691BA" w14:textId="7957BD08" w:rsidR="009E26D5" w:rsidRDefault="004775A9" w:rsidP="00C37F4C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FA330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51625F" w:rsidRPr="00F73DB8">
        <w:rPr>
          <w:rFonts w:ascii="Times New Roman" w:hAnsi="Times New Roman" w:cs="Times New Roman"/>
        </w:rPr>
        <w:t>978.488H</w:t>
      </w:r>
      <w:r w:rsidR="00E13D28">
        <w:rPr>
          <w:rFonts w:ascii="Times New Roman" w:hAnsi="Times New Roman" w:cs="Times New Roman"/>
        </w:rPr>
        <w:t>,</w:t>
      </w:r>
      <w:r w:rsidR="0051625F" w:rsidRPr="00F73DB8">
        <w:rPr>
          <w:rFonts w:ascii="Times New Roman" w:hAnsi="Times New Roman" w:cs="Times New Roman"/>
        </w:rPr>
        <w:t xml:space="preserve"> U</w:t>
      </w:r>
      <w:r w:rsidR="00FA330D">
        <w:rPr>
          <w:rFonts w:ascii="Times New Roman" w:hAnsi="Times New Roman" w:cs="Times New Roman"/>
        </w:rPr>
        <w:t>.</w:t>
      </w:r>
      <w:r w:rsidR="0051625F" w:rsidRPr="00F73DB8">
        <w:rPr>
          <w:rFonts w:ascii="Times New Roman" w:hAnsi="Times New Roman" w:cs="Times New Roman"/>
        </w:rPr>
        <w:t>2000.903H</w:t>
      </w:r>
      <w:r w:rsidR="00E13D28">
        <w:rPr>
          <w:rFonts w:ascii="Times New Roman" w:hAnsi="Times New Roman" w:cs="Times New Roman"/>
        </w:rPr>
        <w:t>,</w:t>
      </w:r>
      <w:r w:rsidR="0051625F" w:rsidRPr="00F73DB8">
        <w:rPr>
          <w:rFonts w:ascii="Times New Roman" w:hAnsi="Times New Roman" w:cs="Times New Roman"/>
        </w:rPr>
        <w:t xml:space="preserve"> U</w:t>
      </w:r>
      <w:r w:rsidR="00FA330D">
        <w:rPr>
          <w:rFonts w:ascii="Times New Roman" w:hAnsi="Times New Roman" w:cs="Times New Roman"/>
        </w:rPr>
        <w:t>.</w:t>
      </w:r>
      <w:r w:rsidR="0051625F" w:rsidRPr="00F73DB8">
        <w:rPr>
          <w:rFonts w:ascii="Times New Roman" w:hAnsi="Times New Roman" w:cs="Times New Roman"/>
        </w:rPr>
        <w:t xml:space="preserve">2012.1959Ø </w:t>
      </w:r>
    </w:p>
    <w:p w14:paraId="1D21509C" w14:textId="4A00252B" w:rsidR="009F6A9A" w:rsidRPr="00F73DB8" w:rsidRDefault="0051625F" w:rsidP="00C37F4C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Konk</w:t>
      </w:r>
      <w:r w:rsidR="009E26D5">
        <w:rPr>
          <w:rFonts w:ascii="Times New Roman" w:hAnsi="Times New Roman" w:cs="Times New Roman"/>
        </w:rPr>
        <w:t>ursl</w:t>
      </w:r>
      <w:r w:rsidRPr="00F73DB8">
        <w:rPr>
          <w:rFonts w:ascii="Times New Roman" w:hAnsi="Times New Roman" w:cs="Times New Roman"/>
        </w:rPr>
        <w:t>oven</w:t>
      </w:r>
      <w:r w:rsidR="002E2710">
        <w:rPr>
          <w:rFonts w:ascii="Times New Roman" w:hAnsi="Times New Roman" w:cs="Times New Roman"/>
        </w:rPr>
        <w:t>s</w:t>
      </w:r>
      <w:r w:rsidRPr="00F73DB8">
        <w:rPr>
          <w:rFonts w:ascii="Times New Roman" w:hAnsi="Times New Roman" w:cs="Times New Roman"/>
        </w:rPr>
        <w:t xml:space="preserve"> § 239</w:t>
      </w:r>
    </w:p>
    <w:p w14:paraId="221E2174" w14:textId="2F7986A0" w:rsidR="009F6A9A" w:rsidRPr="00F73DB8" w:rsidRDefault="0051625F" w:rsidP="00C37F4C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Advokatetik</w:t>
      </w:r>
      <w:r w:rsidR="002E2710">
        <w:rPr>
          <w:rFonts w:ascii="Times New Roman" w:hAnsi="Times New Roman" w:cs="Times New Roman"/>
        </w:rPr>
        <w:t xml:space="preserve"> –</w:t>
      </w:r>
      <w:r w:rsidRPr="00F73DB8">
        <w:rPr>
          <w:rFonts w:ascii="Times New Roman" w:hAnsi="Times New Roman" w:cs="Times New Roman"/>
        </w:rPr>
        <w:t xml:space="preserve"> ret og rammer</w:t>
      </w:r>
    </w:p>
    <w:p w14:paraId="78F61C21" w14:textId="77777777" w:rsidR="009F6A9A" w:rsidRPr="00F73DB8" w:rsidRDefault="0051625F" w:rsidP="00C37F4C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Advokatnævnskendelser</w:t>
      </w:r>
    </w:p>
    <w:p w14:paraId="14A218A6" w14:textId="77777777" w:rsidR="009F6A9A" w:rsidRDefault="0051625F" w:rsidP="00C37F4C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73DB8">
        <w:rPr>
          <w:rFonts w:ascii="Times New Roman" w:hAnsi="Times New Roman" w:cs="Times New Roman"/>
        </w:rPr>
        <w:t>Advokaten 9/2012: Ingen a la carte når det gælder retshjælpsforsikring</w:t>
      </w:r>
    </w:p>
    <w:p w14:paraId="2998591F" w14:textId="77777777" w:rsidR="00C37F4C" w:rsidRPr="00E42FC8" w:rsidRDefault="00C37F4C" w:rsidP="00C37F4C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14:paraId="549FB24F" w14:textId="77777777" w:rsidR="004775A9" w:rsidRDefault="004775A9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</w:p>
    <w:p w14:paraId="0D885572" w14:textId="77777777" w:rsidR="009F6A9A" w:rsidRPr="00C37F4C" w:rsidRDefault="0051625F" w:rsidP="00F73DB8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C37F4C">
        <w:rPr>
          <w:rFonts w:ascii="Times New Roman" w:hAnsi="Times New Roman" w:cs="Times New Roman"/>
          <w:b/>
          <w:lang w:val="da-DK"/>
        </w:rPr>
        <w:t>Eksamen</w:t>
      </w:r>
    </w:p>
    <w:p w14:paraId="4242BA99" w14:textId="77777777" w:rsidR="009F6A9A" w:rsidRPr="00F73DB8" w:rsidRDefault="0051625F" w:rsidP="00F73DB8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F73DB8">
        <w:rPr>
          <w:rFonts w:ascii="Times New Roman" w:hAnsi="Times New Roman" w:cs="Times New Roman"/>
          <w:lang w:val="da-DK"/>
        </w:rPr>
        <w:t>Hvis salær bliver et emne til eksamen, skal eksaminanderne demonstrere, at de kan opfylde de</w:t>
      </w:r>
      <w:r w:rsidR="00C37F4C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faglige mål for emnet. Det kan f.eks. ske i</w:t>
      </w:r>
      <w:r w:rsidR="00C37F4C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en opgave, hvor de skal analysere omkostningerne ved at tage en konkret sag, formulere en prisoplysning til klienten i</w:t>
      </w:r>
      <w:r w:rsidR="00C37F4C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sagen samt gøre rede for, hvilke</w:t>
      </w:r>
      <w:r w:rsidR="004775A9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salærparametre de har lagt vægt på, og hvordan de har sikret sig</w:t>
      </w:r>
      <w:r w:rsidR="00A02F20">
        <w:rPr>
          <w:rFonts w:ascii="Times New Roman" w:hAnsi="Times New Roman" w:cs="Times New Roman"/>
          <w:lang w:val="da-DK"/>
        </w:rPr>
        <w:t>,</w:t>
      </w:r>
      <w:r w:rsidRPr="00F73DB8">
        <w:rPr>
          <w:rFonts w:ascii="Times New Roman" w:hAnsi="Times New Roman" w:cs="Times New Roman"/>
          <w:lang w:val="da-DK"/>
        </w:rPr>
        <w:t xml:space="preserve"> at de overholder de advokatetiske</w:t>
      </w:r>
      <w:r w:rsidR="004775A9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regler vedr</w:t>
      </w:r>
      <w:r w:rsidR="00A02F20">
        <w:rPr>
          <w:rFonts w:ascii="Times New Roman" w:hAnsi="Times New Roman" w:cs="Times New Roman"/>
          <w:lang w:val="da-DK"/>
        </w:rPr>
        <w:t>ørende</w:t>
      </w:r>
      <w:r w:rsidRPr="00F73DB8">
        <w:rPr>
          <w:rFonts w:ascii="Times New Roman" w:hAnsi="Times New Roman" w:cs="Times New Roman"/>
          <w:lang w:val="da-DK"/>
        </w:rPr>
        <w:t xml:space="preserve"> prisoplysning og god advokatskik i</w:t>
      </w:r>
      <w:r w:rsidR="004775A9">
        <w:rPr>
          <w:rFonts w:ascii="Times New Roman" w:hAnsi="Times New Roman" w:cs="Times New Roman"/>
          <w:lang w:val="da-DK"/>
        </w:rPr>
        <w:t xml:space="preserve"> </w:t>
      </w:r>
      <w:r w:rsidRPr="00F73DB8">
        <w:rPr>
          <w:rFonts w:ascii="Times New Roman" w:hAnsi="Times New Roman" w:cs="Times New Roman"/>
          <w:lang w:val="da-DK"/>
        </w:rPr>
        <w:t>forbindelse med salærafregning. Eller det kan ske i en opgave, hvor de skal vurdere en advokatnævnskendelse og forklare, hvorfor nævnet har afgjort sagen på en bestemt måde.</w:t>
      </w:r>
    </w:p>
    <w:sectPr w:rsidR="009F6A9A" w:rsidRPr="00F73DB8">
      <w:pgSz w:w="11920" w:h="16840"/>
      <w:pgMar w:top="1560" w:right="940" w:bottom="280" w:left="108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BB0E6" w16cex:dateUtc="2022-07-03T04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C47DE" w14:textId="77777777" w:rsidR="0095065B" w:rsidRDefault="0095065B" w:rsidP="002E2710">
      <w:pPr>
        <w:spacing w:after="0" w:line="240" w:lineRule="auto"/>
      </w:pPr>
      <w:r>
        <w:separator/>
      </w:r>
    </w:p>
  </w:endnote>
  <w:endnote w:type="continuationSeparator" w:id="0">
    <w:p w14:paraId="36834D0A" w14:textId="77777777" w:rsidR="0095065B" w:rsidRDefault="0095065B" w:rsidP="002E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914E7" w14:textId="77777777" w:rsidR="004F5A0F" w:rsidRDefault="004F5A0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82914" w14:textId="77777777" w:rsidR="004F5A0F" w:rsidRDefault="004F5A0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C43C5" w14:textId="77777777" w:rsidR="004F5A0F" w:rsidRDefault="004F5A0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FBFC1" w14:textId="77777777" w:rsidR="0095065B" w:rsidRDefault="0095065B" w:rsidP="002E2710">
      <w:pPr>
        <w:spacing w:after="0" w:line="240" w:lineRule="auto"/>
      </w:pPr>
      <w:r>
        <w:separator/>
      </w:r>
    </w:p>
  </w:footnote>
  <w:footnote w:type="continuationSeparator" w:id="0">
    <w:p w14:paraId="30A6BDA8" w14:textId="77777777" w:rsidR="0095065B" w:rsidRDefault="0095065B" w:rsidP="002E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534D2" w14:textId="77777777" w:rsidR="004F5A0F" w:rsidRDefault="004F5A0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4075D" w14:textId="77777777" w:rsidR="004F5A0F" w:rsidRDefault="004F5A0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6D1D5" w14:textId="77777777" w:rsidR="004F5A0F" w:rsidRDefault="004F5A0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7175D"/>
    <w:multiLevelType w:val="hybridMultilevel"/>
    <w:tmpl w:val="E5A216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B28D4"/>
    <w:multiLevelType w:val="hybridMultilevel"/>
    <w:tmpl w:val="5F140418"/>
    <w:lvl w:ilvl="0" w:tplc="743A4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01680"/>
    <w:multiLevelType w:val="hybridMultilevel"/>
    <w:tmpl w:val="3AA2BFE0"/>
    <w:lvl w:ilvl="0" w:tplc="6BF291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83C1F"/>
    <w:multiLevelType w:val="hybridMultilevel"/>
    <w:tmpl w:val="45148E7C"/>
    <w:lvl w:ilvl="0" w:tplc="0406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9A"/>
    <w:rsid w:val="000A288B"/>
    <w:rsid w:val="00151A41"/>
    <w:rsid w:val="001549A1"/>
    <w:rsid w:val="00166D64"/>
    <w:rsid w:val="001B5936"/>
    <w:rsid w:val="001C0714"/>
    <w:rsid w:val="001D0551"/>
    <w:rsid w:val="00236BED"/>
    <w:rsid w:val="002866C3"/>
    <w:rsid w:val="002A1AA9"/>
    <w:rsid w:val="002C140A"/>
    <w:rsid w:val="002E2710"/>
    <w:rsid w:val="003E1635"/>
    <w:rsid w:val="00430030"/>
    <w:rsid w:val="004775A9"/>
    <w:rsid w:val="0049410E"/>
    <w:rsid w:val="004C39DB"/>
    <w:rsid w:val="004F5A0F"/>
    <w:rsid w:val="0051625F"/>
    <w:rsid w:val="005F280D"/>
    <w:rsid w:val="006A1CB6"/>
    <w:rsid w:val="006E588C"/>
    <w:rsid w:val="007143AC"/>
    <w:rsid w:val="008D5C5A"/>
    <w:rsid w:val="0095065B"/>
    <w:rsid w:val="00960221"/>
    <w:rsid w:val="009E26D5"/>
    <w:rsid w:val="009F6A9A"/>
    <w:rsid w:val="00A02F20"/>
    <w:rsid w:val="00A054C3"/>
    <w:rsid w:val="00A14AC0"/>
    <w:rsid w:val="00B40D8E"/>
    <w:rsid w:val="00C37F4C"/>
    <w:rsid w:val="00E13D28"/>
    <w:rsid w:val="00E42FC8"/>
    <w:rsid w:val="00E43C69"/>
    <w:rsid w:val="00E73750"/>
    <w:rsid w:val="00F538B8"/>
    <w:rsid w:val="00F73DB8"/>
    <w:rsid w:val="00FA330D"/>
    <w:rsid w:val="00FD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3274"/>
  <w15:docId w15:val="{B90AA2A3-9FD7-48BF-B628-5B8F261A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A1CB6"/>
    <w:pPr>
      <w:widowControl/>
      <w:ind w:left="720"/>
      <w:contextualSpacing/>
    </w:pPr>
    <w:rPr>
      <w:lang w:val="da-DK"/>
    </w:rPr>
  </w:style>
  <w:style w:type="character" w:styleId="Hyperlink">
    <w:name w:val="Hyperlink"/>
    <w:basedOn w:val="Standardskrifttypeiafsnit"/>
    <w:uiPriority w:val="99"/>
    <w:unhideWhenUsed/>
    <w:rsid w:val="00F73DB8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75A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E2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2710"/>
  </w:style>
  <w:style w:type="paragraph" w:styleId="Sidefod">
    <w:name w:val="footer"/>
    <w:basedOn w:val="Normal"/>
    <w:link w:val="SidefodTegn"/>
    <w:uiPriority w:val="99"/>
    <w:unhideWhenUsed/>
    <w:rsid w:val="002E2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2710"/>
  </w:style>
  <w:style w:type="character" w:styleId="Kommentarhenvisning">
    <w:name w:val="annotation reference"/>
    <w:basedOn w:val="Standardskrifttypeiafsnit"/>
    <w:uiPriority w:val="99"/>
    <w:semiHidden/>
    <w:unhideWhenUsed/>
    <w:rsid w:val="002866C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866C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866C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866C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866C3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5F280D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okatsamfundet.dk/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dvokatsamfundet.dk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2D45-C815-4440-AEFC-2DF459B8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9116</Characters>
  <Application>Microsoft Office Word</Application>
  <DocSecurity>4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Troels Larsen</dc:creator>
  <cp:lastModifiedBy>Katinka Gro Kragh Slaatorn</cp:lastModifiedBy>
  <cp:revision>2</cp:revision>
  <cp:lastPrinted>2019-12-11T14:19:00Z</cp:lastPrinted>
  <dcterms:created xsi:type="dcterms:W3CDTF">2023-02-16T09:28:00Z</dcterms:created>
  <dcterms:modified xsi:type="dcterms:W3CDTF">2023-02-16T09:28:00Z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2013-07-30T00:00:00Z</vt:filetime>
  </property>
  <property fmtid="{D5CDD505-2E9C-101B-9397-08002B2CF9AE}" pid="3" name="LastSaved">
    <vt:filetime>2013-07-30T00:00:00Z</vt:filetime>
  </property>
  <property fmtid="{D5CDD505-2E9C-101B-9397-08002B2CF9AE}" pid="4" name="bbDocRef">
    <vt:lpwstr>29982617.1</vt:lpwstr>
  </property>
  <property fmtid="{D5CDD505-2E9C-101B-9397-08002B2CF9AE}" pid="5" name="bbClient">
    <vt:lpwstr>007747</vt:lpwstr>
  </property>
  <property fmtid="{D5CDD505-2E9C-101B-9397-08002B2CF9AE}" pid="6" name="bbMatter">
    <vt:lpwstr>007747-0034</vt:lpwstr>
  </property>
  <property fmtid="{D5CDD505-2E9C-101B-9397-08002B2CF9AE}" pid="7" name="Sagsnr">
    <vt:lpwstr>007747-0034</vt:lpwstr>
  </property>
</Properties>
</file>